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98AA" w14:textId="77777777" w:rsidR="004B2AA8" w:rsidRDefault="004B2AA8" w:rsidP="008A1B3E">
      <w:pPr>
        <w:pStyle w:val="Programme"/>
      </w:pPr>
      <w:bookmarkStart w:id="0" w:name="_Toc94180155"/>
      <w:bookmarkStart w:id="1" w:name="_Toc94180156"/>
    </w:p>
    <w:p w14:paraId="09E9233F" w14:textId="77777777" w:rsidR="004B2AA8" w:rsidRDefault="004B2AA8" w:rsidP="008A1B3E">
      <w:pPr>
        <w:pStyle w:val="Programme"/>
      </w:pPr>
    </w:p>
    <w:p w14:paraId="3DB7E399" w14:textId="77777777" w:rsidR="004B2AA8" w:rsidRDefault="004B2AA8" w:rsidP="008A1B3E">
      <w:pPr>
        <w:pStyle w:val="Programme"/>
      </w:pPr>
    </w:p>
    <w:p w14:paraId="46A04EB0" w14:textId="4FF9D046" w:rsidR="006E088E" w:rsidRDefault="004B2AA8" w:rsidP="008A1B3E">
      <w:pPr>
        <w:pStyle w:val="Programme"/>
      </w:pPr>
      <w:r>
        <w:t>Aawaz II: Inclusion, Accountability and Reducing Exploitation Programme</w:t>
      </w:r>
    </w:p>
    <w:p w14:paraId="0EF78990" w14:textId="77777777" w:rsidR="008A1B3E" w:rsidRDefault="006E088E" w:rsidP="008A1B3E">
      <w:pPr>
        <w:pStyle w:val="Programme"/>
      </w:pPr>
      <w:r w:rsidRPr="00B024D4">
        <w:rPr>
          <w:noProof/>
        </w:rPr>
        <mc:AlternateContent>
          <mc:Choice Requires="wps">
            <w:drawing>
              <wp:anchor distT="0" distB="0" distL="0" distR="0" simplePos="0" relativeHeight="251656192" behindDoc="0" locked="0" layoutInCell="1" allowOverlap="1" wp14:anchorId="2D25948D" wp14:editId="47FE7EBC">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5FFB96" id="Straight Connector 1" o:spid="_x0000_s1026" alt="&quot;&quot;" style="position:absolute;z-index:25165619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00dcff [3204]" strokeweight="3pt">
                <v:stroke joinstyle="miter" endcap="round"/>
                <w10:wrap type="through"/>
              </v:line>
            </w:pict>
          </mc:Fallback>
        </mc:AlternateContent>
      </w:r>
    </w:p>
    <w:p w14:paraId="496501B3" w14:textId="5F207297" w:rsidR="006E088E" w:rsidRDefault="004B2AA8" w:rsidP="008A1B3E">
      <w:pPr>
        <w:pStyle w:val="Title"/>
      </w:pPr>
      <w:r>
        <w:t xml:space="preserve">EOI for </w:t>
      </w:r>
      <w:r w:rsidR="007A7E79">
        <w:t xml:space="preserve">Resource </w:t>
      </w:r>
      <w:r w:rsidR="007D76B7">
        <w:t>Partner</w:t>
      </w:r>
      <w:r w:rsidR="00F73962">
        <w:t xml:space="preserve"> for Aawaz II</w:t>
      </w:r>
    </w:p>
    <w:bookmarkEnd w:id="0"/>
    <w:bookmarkEnd w:id="1"/>
    <w:p w14:paraId="13876B9E" w14:textId="77777777" w:rsidR="007B4079" w:rsidRPr="00D04463" w:rsidRDefault="007B4079" w:rsidP="007B4079">
      <w:pPr>
        <w:pStyle w:val="BodyText"/>
        <w:ind w:left="540" w:right="970"/>
        <w:rPr>
          <w:rFonts w:ascii="Arial" w:hAnsi="Arial" w:cs="Arial"/>
          <w:i/>
          <w:sz w:val="22"/>
        </w:rPr>
      </w:pPr>
    </w:p>
    <w:p w14:paraId="03F066FA" w14:textId="77777777" w:rsidR="004B2AA8" w:rsidRDefault="004B2AA8">
      <w:pPr>
        <w:spacing w:after="0"/>
        <w:rPr>
          <w:rFonts w:ascii="Arial" w:eastAsiaTheme="majorEastAsia" w:hAnsi="Arial" w:cs="Arial"/>
          <w:b/>
          <w:bCs/>
          <w:color w:val="230859" w:themeColor="text2"/>
          <w:sz w:val="44"/>
          <w:szCs w:val="20"/>
        </w:rPr>
      </w:pPr>
      <w:r>
        <w:br w:type="page"/>
      </w:r>
    </w:p>
    <w:p w14:paraId="4D3850BC" w14:textId="7F9B4D46" w:rsidR="007B4079" w:rsidRPr="00D04463" w:rsidRDefault="007B4079" w:rsidP="007B4079">
      <w:pPr>
        <w:pStyle w:val="Heading1"/>
      </w:pPr>
      <w:r w:rsidRPr="00D04463">
        <w:lastRenderedPageBreak/>
        <w:t>OVERVIEW</w:t>
      </w:r>
    </w:p>
    <w:p w14:paraId="73130A28" w14:textId="77777777" w:rsidR="00005916" w:rsidRDefault="00005916" w:rsidP="00005916">
      <w:pPr>
        <w:pStyle w:val="Default"/>
      </w:pPr>
    </w:p>
    <w:p w14:paraId="3C799053" w14:textId="08E3F128" w:rsidR="00005916" w:rsidRPr="008D1CC1" w:rsidRDefault="00005916" w:rsidP="00005916">
      <w:pPr>
        <w:pStyle w:val="Default"/>
        <w:rPr>
          <w:sz w:val="22"/>
          <w:szCs w:val="22"/>
        </w:rPr>
      </w:pPr>
      <w:r w:rsidRPr="008D1CC1">
        <w:rPr>
          <w:sz w:val="22"/>
          <w:szCs w:val="22"/>
        </w:rPr>
        <w:t xml:space="preserve">Aawaz II works with local communities in Khyber Pakhtunkhwa (KP) and Punjab provinces to promote rights of children, women, youth, </w:t>
      </w:r>
      <w:r w:rsidR="007A7E79">
        <w:rPr>
          <w:sz w:val="22"/>
          <w:szCs w:val="22"/>
        </w:rPr>
        <w:t xml:space="preserve">religious </w:t>
      </w:r>
      <w:r w:rsidRPr="008D1CC1">
        <w:rPr>
          <w:sz w:val="22"/>
          <w:szCs w:val="22"/>
        </w:rPr>
        <w:t xml:space="preserve">minorities, persons with disabilities and other marginalised groups, to facilitate and strengthen their development. </w:t>
      </w:r>
    </w:p>
    <w:p w14:paraId="3FD131F7" w14:textId="07B7FDBF" w:rsidR="00005916" w:rsidRPr="00005916" w:rsidRDefault="00BC2BA7" w:rsidP="00005916">
      <w:pPr>
        <w:pStyle w:val="A-Normal"/>
      </w:pPr>
      <w:r w:rsidRPr="003358B8">
        <w:t xml:space="preserve">Aawaz II has two implementation levels: institutional development delivered through the United Nations Joint Programme (UNJP), and community engagement delivered through British Council. </w:t>
      </w:r>
      <w:r w:rsidR="00005916" w:rsidRPr="008D1CC1">
        <w:t>The community engagement component, relating to community dialogue, awareness, voice</w:t>
      </w:r>
      <w:r w:rsidR="0058463A">
        <w:t>, social cohesion</w:t>
      </w:r>
      <w:r w:rsidR="00005916" w:rsidRPr="008D1CC1">
        <w:t xml:space="preserve"> and </w:t>
      </w:r>
      <w:r w:rsidR="0058463A">
        <w:t>tolerance</w:t>
      </w:r>
      <w:r>
        <w:t xml:space="preserve"> is </w:t>
      </w:r>
      <w:r w:rsidRPr="00005916">
        <w:t xml:space="preserve">being implemented in </w:t>
      </w:r>
      <w:r w:rsidRPr="00B61535">
        <w:t>37</w:t>
      </w:r>
      <w:r w:rsidRPr="00005916">
        <w:t xml:space="preserve"> districts of Punjab and Khyber Pakhtunkhwa</w:t>
      </w:r>
      <w:r>
        <w:t>, through</w:t>
      </w:r>
      <w:r w:rsidR="00005916" w:rsidRPr="008D1CC1">
        <w:t xml:space="preserve"> district and provincial partner organisations in selected districts of KP and Punjab. The community component focuses on providing information referrals, facilitate citizen-state engagement for uptake of services and enhance capacities of local communities for behaviour change to reduce community acceptance of </w:t>
      </w:r>
      <w:r w:rsidR="000B28CE">
        <w:t>child</w:t>
      </w:r>
      <w:r w:rsidR="00005916" w:rsidRPr="008D1CC1">
        <w:t xml:space="preserve"> marriage, gender-based violence (GBV), intolerance, exclusion, exploitation and harmful practices and pre-empt conflicts. </w:t>
      </w:r>
    </w:p>
    <w:p w14:paraId="1651426C" w14:textId="3295208D" w:rsidR="00760421" w:rsidRPr="007A31BE" w:rsidRDefault="00760421" w:rsidP="003358B8">
      <w:pPr>
        <w:pStyle w:val="A-Normal"/>
      </w:pPr>
      <w:r w:rsidRPr="00005916">
        <w:t xml:space="preserve">Aawaz II is </w:t>
      </w:r>
      <w:r w:rsidRPr="00CD093C">
        <w:t>The programme</w:t>
      </w:r>
      <w:r>
        <w:t xml:space="preserve">, </w:t>
      </w:r>
      <w:r w:rsidRPr="00CD093C">
        <w:t xml:space="preserve">implemented in 22 districts of KP and Punjab during </w:t>
      </w:r>
      <w:r>
        <w:t xml:space="preserve">January </w:t>
      </w:r>
      <w:r w:rsidRPr="00CD093C">
        <w:t xml:space="preserve">2020 – </w:t>
      </w:r>
      <w:r>
        <w:t xml:space="preserve">December </w:t>
      </w:r>
      <w:r w:rsidRPr="00CD093C">
        <w:t>2022</w:t>
      </w:r>
      <w:r>
        <w:t xml:space="preserve">, is expanding to an additional </w:t>
      </w:r>
      <w:r w:rsidR="00D64981" w:rsidRPr="00B61535">
        <w:t>15</w:t>
      </w:r>
      <w:r>
        <w:t xml:space="preserve"> districts </w:t>
      </w:r>
      <w:r w:rsidR="008641C6">
        <w:t xml:space="preserve">for the period January </w:t>
      </w:r>
      <w:r>
        <w:t xml:space="preserve"> 202</w:t>
      </w:r>
      <w:r w:rsidR="00D64981">
        <w:t xml:space="preserve">3 </w:t>
      </w:r>
      <w:r>
        <w:t>- March 202</w:t>
      </w:r>
      <w:r w:rsidR="00A61D7E">
        <w:t>7</w:t>
      </w:r>
      <w:r>
        <w:t>.</w:t>
      </w:r>
    </w:p>
    <w:p w14:paraId="5756D6AE" w14:textId="77777777" w:rsidR="007B4079" w:rsidRPr="00D04463" w:rsidRDefault="007B4079" w:rsidP="00B61535">
      <w:pPr>
        <w:pStyle w:val="Heading2"/>
        <w:spacing w:before="240"/>
      </w:pPr>
      <w:r w:rsidRPr="00D04463">
        <w:t>British Council</w:t>
      </w:r>
    </w:p>
    <w:p w14:paraId="1BB77EED" w14:textId="65CF202A" w:rsidR="007B4079" w:rsidRPr="00EC7E39" w:rsidRDefault="007B4079" w:rsidP="00EC7E39">
      <w:pPr>
        <w:pStyle w:val="A-Normal"/>
      </w:pPr>
      <w:r w:rsidRPr="00D04463">
        <w:t>The British Council is the UK's foremost cultural relations organization dedicated to building trust and understanding</w:t>
      </w:r>
      <w:r w:rsidRPr="00D04463">
        <w:rPr>
          <w:spacing w:val="-8"/>
        </w:rPr>
        <w:t xml:space="preserve"> </w:t>
      </w:r>
      <w:r w:rsidRPr="00D04463">
        <w:t>between</w:t>
      </w:r>
      <w:r w:rsidRPr="00D04463">
        <w:rPr>
          <w:spacing w:val="-7"/>
        </w:rPr>
        <w:t xml:space="preserve"> </w:t>
      </w:r>
      <w:r w:rsidRPr="00D04463">
        <w:t>people</w:t>
      </w:r>
      <w:r w:rsidRPr="00D04463">
        <w:rPr>
          <w:spacing w:val="-7"/>
        </w:rPr>
        <w:t xml:space="preserve"> </w:t>
      </w:r>
      <w:r w:rsidRPr="00D04463">
        <w:t>from</w:t>
      </w:r>
      <w:r w:rsidRPr="00D04463">
        <w:rPr>
          <w:spacing w:val="-5"/>
        </w:rPr>
        <w:t xml:space="preserve"> </w:t>
      </w:r>
      <w:r w:rsidRPr="00D04463">
        <w:t>all</w:t>
      </w:r>
      <w:r w:rsidRPr="00D04463">
        <w:rPr>
          <w:spacing w:val="-7"/>
        </w:rPr>
        <w:t xml:space="preserve"> </w:t>
      </w:r>
      <w:r w:rsidRPr="00D04463">
        <w:t>cultures.</w:t>
      </w:r>
      <w:r w:rsidRPr="00D04463">
        <w:rPr>
          <w:spacing w:val="-5"/>
        </w:rPr>
        <w:t xml:space="preserve"> </w:t>
      </w:r>
      <w:r w:rsidRPr="00D04463">
        <w:t>We</w:t>
      </w:r>
      <w:r w:rsidRPr="00D04463">
        <w:rPr>
          <w:spacing w:val="-5"/>
        </w:rPr>
        <w:t xml:space="preserve"> </w:t>
      </w:r>
      <w:r w:rsidRPr="00D04463">
        <w:t>operate</w:t>
      </w:r>
      <w:r w:rsidRPr="00D04463">
        <w:rPr>
          <w:spacing w:val="-7"/>
        </w:rPr>
        <w:t xml:space="preserve"> </w:t>
      </w:r>
      <w:r w:rsidRPr="00D04463">
        <w:t>in</w:t>
      </w:r>
      <w:r w:rsidRPr="00D04463">
        <w:rPr>
          <w:spacing w:val="-5"/>
        </w:rPr>
        <w:t xml:space="preserve"> </w:t>
      </w:r>
      <w:r w:rsidRPr="00D04463">
        <w:t>over</w:t>
      </w:r>
      <w:r w:rsidRPr="00D04463">
        <w:rPr>
          <w:spacing w:val="-5"/>
        </w:rPr>
        <w:t xml:space="preserve"> </w:t>
      </w:r>
      <w:r w:rsidRPr="00D04463">
        <w:t>110</w:t>
      </w:r>
      <w:r w:rsidRPr="00D04463">
        <w:rPr>
          <w:spacing w:val="-7"/>
        </w:rPr>
        <w:t xml:space="preserve"> </w:t>
      </w:r>
      <w:r w:rsidRPr="00D04463">
        <w:t>countries.</w:t>
      </w:r>
      <w:r w:rsidRPr="00D04463">
        <w:rPr>
          <w:spacing w:val="-8"/>
        </w:rPr>
        <w:t xml:space="preserve"> </w:t>
      </w:r>
      <w:r w:rsidRPr="00D04463">
        <w:t>Pakistan</w:t>
      </w:r>
      <w:r w:rsidRPr="00D04463">
        <w:rPr>
          <w:spacing w:val="-7"/>
        </w:rPr>
        <w:t xml:space="preserve"> </w:t>
      </w:r>
      <w:r w:rsidRPr="00D04463">
        <w:t>is</w:t>
      </w:r>
      <w:r w:rsidRPr="00D04463">
        <w:rPr>
          <w:spacing w:val="-5"/>
        </w:rPr>
        <w:t xml:space="preserve"> </w:t>
      </w:r>
      <w:r w:rsidRPr="00D04463">
        <w:t>one</w:t>
      </w:r>
      <w:r w:rsidRPr="00D04463">
        <w:rPr>
          <w:spacing w:val="-7"/>
        </w:rPr>
        <w:t xml:space="preserve"> </w:t>
      </w:r>
      <w:r w:rsidRPr="00D04463">
        <w:t>of</w:t>
      </w:r>
      <w:r w:rsidRPr="00D04463">
        <w:rPr>
          <w:spacing w:val="-4"/>
        </w:rPr>
        <w:t xml:space="preserve"> </w:t>
      </w:r>
      <w:r w:rsidRPr="00D04463">
        <w:t>the</w:t>
      </w:r>
      <w:r w:rsidRPr="00D04463">
        <w:rPr>
          <w:spacing w:val="-7"/>
        </w:rPr>
        <w:t xml:space="preserve"> </w:t>
      </w:r>
      <w:r w:rsidRPr="00D04463">
        <w:t>British Council’s highest priority countries with our work focusing on education, skills for employability, English, creativity and</w:t>
      </w:r>
      <w:r w:rsidR="00B61535">
        <w:t xml:space="preserve"> </w:t>
      </w:r>
      <w:r w:rsidR="008641C6">
        <w:t>youth</w:t>
      </w:r>
      <w:r w:rsidRPr="00D04463">
        <w:t>.</w:t>
      </w:r>
      <w:r w:rsidR="0019497B">
        <w:t xml:space="preserve"> British Council is implementing </w:t>
      </w:r>
      <w:r w:rsidR="00E15F86">
        <w:t xml:space="preserve">Aawaz II programme. </w:t>
      </w:r>
    </w:p>
    <w:p w14:paraId="698D183F" w14:textId="2A1F2E45" w:rsidR="007B4079" w:rsidRPr="007B4079" w:rsidRDefault="007B4079" w:rsidP="00B61535">
      <w:pPr>
        <w:pStyle w:val="Heading2"/>
        <w:spacing w:before="240"/>
      </w:pPr>
      <w:r w:rsidRPr="007B4079">
        <w:t>Summary of</w:t>
      </w:r>
      <w:r w:rsidR="003805FC">
        <w:t xml:space="preserve"> </w:t>
      </w:r>
      <w:r w:rsidRPr="007B4079">
        <w:t>Programme</w:t>
      </w:r>
      <w:r w:rsidR="003805FC">
        <w:t xml:space="preserve"> Structures and</w:t>
      </w:r>
      <w:r w:rsidRPr="007B4079">
        <w:t xml:space="preserve"> Activities</w:t>
      </w:r>
    </w:p>
    <w:p w14:paraId="36556D5E" w14:textId="57C54F24" w:rsidR="007B4079" w:rsidRPr="00EC7E39" w:rsidRDefault="00972584" w:rsidP="004B2AA8">
      <w:pPr>
        <w:pStyle w:val="A-Normal"/>
      </w:pPr>
      <w:r>
        <w:rPr>
          <w:b/>
        </w:rPr>
        <w:t>Aawaz</w:t>
      </w:r>
      <w:r w:rsidR="007B4079" w:rsidRPr="00D04463">
        <w:rPr>
          <w:b/>
        </w:rPr>
        <w:t xml:space="preserve"> A</w:t>
      </w:r>
      <w:r w:rsidR="007B4079">
        <w:rPr>
          <w:b/>
        </w:rPr>
        <w:t>a</w:t>
      </w:r>
      <w:r w:rsidR="007B4079" w:rsidRPr="00D04463">
        <w:rPr>
          <w:b/>
        </w:rPr>
        <w:t>gahi Centers (</w:t>
      </w:r>
      <w:r>
        <w:rPr>
          <w:b/>
        </w:rPr>
        <w:t>A</w:t>
      </w:r>
      <w:r w:rsidR="007B4079" w:rsidRPr="00D04463">
        <w:rPr>
          <w:b/>
        </w:rPr>
        <w:t xml:space="preserve">ACs) </w:t>
      </w:r>
      <w:r w:rsidR="000B28CE">
        <w:rPr>
          <w:bCs/>
        </w:rPr>
        <w:t xml:space="preserve">are </w:t>
      </w:r>
      <w:r w:rsidR="00067877">
        <w:t xml:space="preserve">established </w:t>
      </w:r>
      <w:r w:rsidR="000B28CE">
        <w:t xml:space="preserve">in communities </w:t>
      </w:r>
      <w:r w:rsidR="007B4079" w:rsidRPr="00D04463">
        <w:t>as information hubs related to rights and service provision</w:t>
      </w:r>
      <w:r w:rsidR="007B4079">
        <w:t xml:space="preserve">, with a </w:t>
      </w:r>
      <w:r w:rsidR="007B4079" w:rsidRPr="00D04463">
        <w:t xml:space="preserve">focus on the key thematic topics mentioned above. The </w:t>
      </w:r>
      <w:r w:rsidR="007B4079">
        <w:t xml:space="preserve">Centres </w:t>
      </w:r>
      <w:r w:rsidR="002E053A">
        <w:t xml:space="preserve">are </w:t>
      </w:r>
      <w:r w:rsidR="007B4079">
        <w:t>responsible for</w:t>
      </w:r>
      <w:r w:rsidR="007B4079" w:rsidRPr="00D04463">
        <w:t xml:space="preserve"> providing support to communities</w:t>
      </w:r>
      <w:r w:rsidR="00844963">
        <w:t xml:space="preserve"> for advocacy and actions against harmful practices and engagement with duty bearers. </w:t>
      </w:r>
      <w:r w:rsidR="000B28CE">
        <w:t>The AACs are managed by community volunteers (resource persons).</w:t>
      </w:r>
    </w:p>
    <w:p w14:paraId="559A966C" w14:textId="574586B0" w:rsidR="00954CCD" w:rsidRDefault="007B4079" w:rsidP="004B2AA8">
      <w:pPr>
        <w:pStyle w:val="A-Normal"/>
        <w:rPr>
          <w:spacing w:val="-6"/>
        </w:rPr>
      </w:pPr>
      <w:r w:rsidRPr="00D04463">
        <w:rPr>
          <w:b/>
        </w:rPr>
        <w:t>Village</w:t>
      </w:r>
      <w:r w:rsidRPr="00D04463">
        <w:rPr>
          <w:b/>
          <w:spacing w:val="-5"/>
        </w:rPr>
        <w:t xml:space="preserve"> </w:t>
      </w:r>
      <w:r w:rsidRPr="00D04463">
        <w:rPr>
          <w:b/>
        </w:rPr>
        <w:t>Forums</w:t>
      </w:r>
      <w:r w:rsidRPr="00D04463">
        <w:rPr>
          <w:b/>
          <w:spacing w:val="-4"/>
        </w:rPr>
        <w:t xml:space="preserve"> </w:t>
      </w:r>
      <w:r>
        <w:rPr>
          <w:b/>
          <w:spacing w:val="-4"/>
        </w:rPr>
        <w:t xml:space="preserve">/ Neighbourhood Forums </w:t>
      </w:r>
      <w:r w:rsidRPr="00D04463">
        <w:rPr>
          <w:b/>
        </w:rPr>
        <w:t>(VFs</w:t>
      </w:r>
      <w:r>
        <w:rPr>
          <w:b/>
        </w:rPr>
        <w:t>/NFs</w:t>
      </w:r>
      <w:r w:rsidRPr="00D04463">
        <w:rPr>
          <w:b/>
        </w:rPr>
        <w:t>):</w:t>
      </w:r>
      <w:r w:rsidRPr="00D04463">
        <w:rPr>
          <w:b/>
          <w:spacing w:val="-2"/>
        </w:rPr>
        <w:t xml:space="preserve"> </w:t>
      </w:r>
      <w:r w:rsidRPr="00D04463">
        <w:t>VFs</w:t>
      </w:r>
      <w:r w:rsidRPr="00D04463">
        <w:rPr>
          <w:spacing w:val="-5"/>
        </w:rPr>
        <w:t xml:space="preserve"> </w:t>
      </w:r>
      <w:r w:rsidRPr="00D04463">
        <w:t>represent</w:t>
      </w:r>
      <w:r w:rsidRPr="00D04463">
        <w:rPr>
          <w:spacing w:val="-5"/>
        </w:rPr>
        <w:t xml:space="preserve"> </w:t>
      </w:r>
      <w:r w:rsidRPr="00D04463">
        <w:t>a</w:t>
      </w:r>
      <w:r w:rsidRPr="00D04463">
        <w:rPr>
          <w:spacing w:val="-5"/>
        </w:rPr>
        <w:t xml:space="preserve"> </w:t>
      </w:r>
      <w:r w:rsidRPr="00D04463">
        <w:t>cluster</w:t>
      </w:r>
      <w:r w:rsidRPr="00D04463">
        <w:rPr>
          <w:spacing w:val="-6"/>
        </w:rPr>
        <w:t xml:space="preserve"> </w:t>
      </w:r>
      <w:r w:rsidRPr="00D04463">
        <w:t>of</w:t>
      </w:r>
      <w:r w:rsidRPr="00D04463">
        <w:rPr>
          <w:spacing w:val="-3"/>
        </w:rPr>
        <w:t xml:space="preserve"> </w:t>
      </w:r>
      <w:r w:rsidRPr="00D04463">
        <w:t xml:space="preserve">villages through their membership and </w:t>
      </w:r>
      <w:r w:rsidR="00844963">
        <w:t xml:space="preserve">comprise of community members including </w:t>
      </w:r>
      <w:r w:rsidRPr="00D04463">
        <w:t>women,</w:t>
      </w:r>
      <w:r w:rsidR="00844963">
        <w:t xml:space="preserve"> men, transgender persons, persons with disabilities and minorities.</w:t>
      </w:r>
      <w:r w:rsidRPr="00D04463">
        <w:t xml:space="preserve"> Through a participatory process, VFs identify their</w:t>
      </w:r>
      <w:r w:rsidRPr="00D04463">
        <w:rPr>
          <w:spacing w:val="56"/>
        </w:rPr>
        <w:t xml:space="preserve"> </w:t>
      </w:r>
      <w:r w:rsidRPr="00D04463">
        <w:t xml:space="preserve">priorities for </w:t>
      </w:r>
      <w:r w:rsidR="002E2692">
        <w:t xml:space="preserve">behaviour change addressing harmful practices and engagement with local duty bearers. </w:t>
      </w:r>
    </w:p>
    <w:p w14:paraId="0200F813" w14:textId="4A73C007" w:rsidR="007B4079" w:rsidRDefault="007B4079" w:rsidP="004B2AA8">
      <w:pPr>
        <w:pStyle w:val="A-Normal"/>
      </w:pPr>
      <w:r>
        <w:rPr>
          <w:spacing w:val="-6"/>
        </w:rPr>
        <w:t>VFs implement</w:t>
      </w:r>
      <w:r>
        <w:t xml:space="preserve"> collective </w:t>
      </w:r>
      <w:r w:rsidRPr="00920158">
        <w:t>community</w:t>
      </w:r>
      <w:r>
        <w:t xml:space="preserve"> action plans on</w:t>
      </w:r>
      <w:r w:rsidRPr="00920158">
        <w:t xml:space="preserve"> Aawaz II thematic areas to mitigate challenges linked with gender discrimination, violence against vulnerable groups, </w:t>
      </w:r>
      <w:r>
        <w:t xml:space="preserve">child early and forced marriages, </w:t>
      </w:r>
      <w:r w:rsidRPr="00920158">
        <w:t xml:space="preserve">gender-based violence (GBV), </w:t>
      </w:r>
      <w:r>
        <w:t xml:space="preserve">social cohesion </w:t>
      </w:r>
      <w:r w:rsidRPr="00920158">
        <w:t>and intolerance.</w:t>
      </w:r>
    </w:p>
    <w:p w14:paraId="3B0DE718" w14:textId="5B57E07A" w:rsidR="007B4079" w:rsidRPr="00EC7E39" w:rsidRDefault="007B4079" w:rsidP="004B2AA8">
      <w:pPr>
        <w:pStyle w:val="A-Normal"/>
      </w:pPr>
      <w:r w:rsidRPr="00CF27E0">
        <w:rPr>
          <w:b/>
          <w:bCs/>
        </w:rPr>
        <w:t>District forums (DFs):</w:t>
      </w:r>
      <w:r w:rsidRPr="00F43C5C">
        <w:t xml:space="preserve"> District Forums, comprising of district level stakeholders</w:t>
      </w:r>
      <w:r>
        <w:t xml:space="preserve"> </w:t>
      </w:r>
      <w:r w:rsidRPr="00F43C5C">
        <w:t xml:space="preserve">engage with VFs, </w:t>
      </w:r>
      <w:r>
        <w:t>Aagahi Centres</w:t>
      </w:r>
      <w:r w:rsidRPr="00F43C5C">
        <w:t xml:space="preserve"> and Provincial Forum</w:t>
      </w:r>
      <w:r>
        <w:t xml:space="preserve"> to </w:t>
      </w:r>
      <w:r w:rsidRPr="00F43C5C">
        <w:t xml:space="preserve">discuss communities’ concerns and </w:t>
      </w:r>
      <w:r>
        <w:t xml:space="preserve">engage with </w:t>
      </w:r>
      <w:r w:rsidRPr="00F43C5C">
        <w:t>district administration</w:t>
      </w:r>
      <w:r>
        <w:t xml:space="preserve">, </w:t>
      </w:r>
      <w:r w:rsidRPr="00F43C5C">
        <w:t>and duty bearers</w:t>
      </w:r>
      <w:r>
        <w:t xml:space="preserve"> to resolve citizens’ priority issues.</w:t>
      </w:r>
    </w:p>
    <w:p w14:paraId="592FC322" w14:textId="108FCB8E" w:rsidR="007B4079" w:rsidRPr="00EC7E39" w:rsidRDefault="007B4079" w:rsidP="004B2AA8">
      <w:pPr>
        <w:pStyle w:val="A-Normal"/>
      </w:pPr>
      <w:r w:rsidRPr="00D04463">
        <w:rPr>
          <w:b/>
        </w:rPr>
        <w:t>Aawaz</w:t>
      </w:r>
      <w:r w:rsidR="00094135">
        <w:rPr>
          <w:b/>
        </w:rPr>
        <w:t xml:space="preserve"> II</w:t>
      </w:r>
      <w:r w:rsidRPr="00D04463">
        <w:rPr>
          <w:b/>
          <w:spacing w:val="-9"/>
        </w:rPr>
        <w:t xml:space="preserve"> </w:t>
      </w:r>
      <w:r>
        <w:rPr>
          <w:b/>
          <w:spacing w:val="-9"/>
        </w:rPr>
        <w:t xml:space="preserve">Change Agents </w:t>
      </w:r>
      <w:r w:rsidRPr="00D04463">
        <w:rPr>
          <w:b/>
        </w:rPr>
        <w:t>(A</w:t>
      </w:r>
      <w:r>
        <w:rPr>
          <w:b/>
        </w:rPr>
        <w:t>CAs</w:t>
      </w:r>
      <w:r w:rsidRPr="00D04463">
        <w:rPr>
          <w:b/>
        </w:rPr>
        <w:t>):</w:t>
      </w:r>
      <w:r w:rsidRPr="00D04463">
        <w:rPr>
          <w:b/>
          <w:spacing w:val="-8"/>
        </w:rPr>
        <w:t xml:space="preserve"> </w:t>
      </w:r>
      <w:r>
        <w:t>ACAs</w:t>
      </w:r>
      <w:r w:rsidRPr="00D04463">
        <w:rPr>
          <w:spacing w:val="-9"/>
        </w:rPr>
        <w:t xml:space="preserve"> </w:t>
      </w:r>
      <w:r w:rsidR="00225CA7">
        <w:t>are</w:t>
      </w:r>
      <w:r w:rsidR="00F51530">
        <w:t xml:space="preserve"> youth volunteers, selected through a rigorous process to implement awareness raising and behav</w:t>
      </w:r>
      <w:r w:rsidR="002D1BEE">
        <w:t>i</w:t>
      </w:r>
      <w:r w:rsidR="00F51530">
        <w:t>our</w:t>
      </w:r>
      <w:r w:rsidR="00C5686F">
        <w:t xml:space="preserve"> change activities with local communities</w:t>
      </w:r>
      <w:r w:rsidR="00711176">
        <w:t xml:space="preserve">. </w:t>
      </w:r>
      <w:r w:rsidR="00C92020">
        <w:t>A</w:t>
      </w:r>
      <w:r w:rsidR="00711176">
        <w:t xml:space="preserve">fter a learning and </w:t>
      </w:r>
      <w:r w:rsidR="00711176">
        <w:lastRenderedPageBreak/>
        <w:t xml:space="preserve">mentoring process, </w:t>
      </w:r>
      <w:r w:rsidR="009B01EA">
        <w:t xml:space="preserve">ACAs </w:t>
      </w:r>
      <w:r w:rsidRPr="00D04463">
        <w:t>develop</w:t>
      </w:r>
      <w:r w:rsidRPr="00D04463">
        <w:rPr>
          <w:spacing w:val="12"/>
        </w:rPr>
        <w:t xml:space="preserve"> </w:t>
      </w:r>
      <w:r w:rsidR="00102989">
        <w:rPr>
          <w:spacing w:val="12"/>
        </w:rPr>
        <w:t xml:space="preserve">and implement </w:t>
      </w:r>
      <w:r w:rsidRPr="00D04463">
        <w:t>social</w:t>
      </w:r>
      <w:r w:rsidRPr="00D04463">
        <w:rPr>
          <w:spacing w:val="12"/>
        </w:rPr>
        <w:t xml:space="preserve"> </w:t>
      </w:r>
      <w:r w:rsidRPr="00D04463">
        <w:t>action</w:t>
      </w:r>
      <w:r w:rsidRPr="00D04463">
        <w:rPr>
          <w:spacing w:val="12"/>
        </w:rPr>
        <w:t xml:space="preserve"> </w:t>
      </w:r>
      <w:r w:rsidRPr="00D04463">
        <w:t>projects</w:t>
      </w:r>
      <w:r w:rsidRPr="00D04463">
        <w:rPr>
          <w:spacing w:val="12"/>
        </w:rPr>
        <w:t xml:space="preserve"> </w:t>
      </w:r>
      <w:r w:rsidR="008F0097">
        <w:t xml:space="preserve">for advocacy and awareness on </w:t>
      </w:r>
      <w:r w:rsidR="00B27207">
        <w:t xml:space="preserve">GBV, early/forced marriage, intolerance and exploitation. </w:t>
      </w:r>
    </w:p>
    <w:p w14:paraId="45110292" w14:textId="7DAF6301" w:rsidR="007B4079" w:rsidRDefault="007B4079" w:rsidP="004B2AA8">
      <w:pPr>
        <w:pStyle w:val="A-Normal"/>
      </w:pPr>
      <w:r w:rsidRPr="00CF27E0">
        <w:rPr>
          <w:b/>
          <w:bCs/>
        </w:rPr>
        <w:t>Behaviour change communications:</w:t>
      </w:r>
      <w:r w:rsidRPr="00A717A0">
        <w:t xml:space="preserve"> </w:t>
      </w:r>
      <w:r>
        <w:t xml:space="preserve">Aawaz II </w:t>
      </w:r>
      <w:r w:rsidR="005B6409">
        <w:t>implements</w:t>
      </w:r>
      <w:r>
        <w:t xml:space="preserve"> various behaviour change interventions </w:t>
      </w:r>
      <w:r w:rsidRPr="00A717A0">
        <w:t>to aware, inspire and promote behaviour change among communities</w:t>
      </w:r>
      <w:r>
        <w:t xml:space="preserve"> including dissemination of awareness message (IEC material, posters, animated videos), radio campaign, social media campaign etc.</w:t>
      </w:r>
    </w:p>
    <w:p w14:paraId="663F61C5" w14:textId="568C5469" w:rsidR="007B4079" w:rsidRPr="00EC7E39" w:rsidRDefault="007B4079" w:rsidP="004B2AA8">
      <w:pPr>
        <w:pStyle w:val="A-Normal"/>
      </w:pPr>
      <w:r>
        <w:rPr>
          <w:b/>
          <w:bCs/>
        </w:rPr>
        <w:t xml:space="preserve">Consultation, </w:t>
      </w:r>
      <w:r w:rsidRPr="00CF27E0">
        <w:rPr>
          <w:b/>
          <w:bCs/>
        </w:rPr>
        <w:t>dialogues</w:t>
      </w:r>
      <w:r>
        <w:rPr>
          <w:b/>
          <w:bCs/>
        </w:rPr>
        <w:t xml:space="preserve"> and learning forums</w:t>
      </w:r>
      <w:r w:rsidRPr="00CF27E0">
        <w:rPr>
          <w:b/>
          <w:bCs/>
        </w:rPr>
        <w:t>:</w:t>
      </w:r>
      <w:r w:rsidRPr="00DF0291">
        <w:t xml:space="preserve"> </w:t>
      </w:r>
      <w:r>
        <w:t>Aawaz II organise</w:t>
      </w:r>
      <w:r w:rsidR="00E82371">
        <w:t>s</w:t>
      </w:r>
      <w:r>
        <w:t xml:space="preserve"> various consultations and dialogues with provincial and district level stakeholders to </w:t>
      </w:r>
      <w:r w:rsidRPr="00953346">
        <w:t xml:space="preserve">facilitate </w:t>
      </w:r>
      <w:r>
        <w:t>citizens</w:t>
      </w:r>
      <w:r w:rsidRPr="00953346">
        <w:t xml:space="preserve">, particularly the marginalised group such as PWDs, transgender persons and religious minorities </w:t>
      </w:r>
      <w:r>
        <w:t xml:space="preserve">and engage them in discussions </w:t>
      </w:r>
      <w:r w:rsidRPr="00953346">
        <w:t>on key issues with relevant service providers, government departments and other stakeholders.</w:t>
      </w:r>
      <w:r>
        <w:t xml:space="preserve"> Learning forums </w:t>
      </w:r>
      <w:r w:rsidR="00E82371">
        <w:t xml:space="preserve">are </w:t>
      </w:r>
      <w:r>
        <w:t xml:space="preserve">organised to </w:t>
      </w:r>
      <w:r w:rsidRPr="00F4690B">
        <w:t>provide opportunities to</w:t>
      </w:r>
      <w:r w:rsidR="00EA1F52">
        <w:t xml:space="preserve"> members of</w:t>
      </w:r>
      <w:r>
        <w:t xml:space="preserve"> </w:t>
      </w:r>
      <w:r w:rsidR="00EA1F52">
        <w:t>village and district forums</w:t>
      </w:r>
      <w:r w:rsidR="00A03679">
        <w:t>,</w:t>
      </w:r>
      <w:r>
        <w:t xml:space="preserve"> </w:t>
      </w:r>
      <w:r w:rsidRPr="00F4690B">
        <w:t>communit</w:t>
      </w:r>
      <w:r>
        <w:t xml:space="preserve">ies </w:t>
      </w:r>
      <w:r w:rsidR="00A03679">
        <w:t xml:space="preserve">and field teams </w:t>
      </w:r>
      <w:r w:rsidRPr="00F4690B">
        <w:t xml:space="preserve">to share their experiences, get information about the policies that protect their rights, and strengthen their linkages with officials associated with different departments and organisations at tehsil and district level. </w:t>
      </w:r>
    </w:p>
    <w:p w14:paraId="4441F899" w14:textId="77777777" w:rsidR="007B4079" w:rsidRPr="007B4079" w:rsidRDefault="007B4079" w:rsidP="007B4079">
      <w:pPr>
        <w:pStyle w:val="Heading1"/>
      </w:pPr>
      <w:r w:rsidRPr="007B4079">
        <w:t>Expression of Interest for Partnership</w:t>
      </w:r>
    </w:p>
    <w:p w14:paraId="0B6FB5BD" w14:textId="3B5B8EAC" w:rsidR="00CB4048" w:rsidRDefault="00EF288E" w:rsidP="004B2AA8">
      <w:pPr>
        <w:pStyle w:val="A-Normal"/>
      </w:pPr>
      <w:r>
        <w:t xml:space="preserve">Aawaz II </w:t>
      </w:r>
      <w:r w:rsidR="00E205B0">
        <w:t xml:space="preserve">is </w:t>
      </w:r>
      <w:r>
        <w:t>implement</w:t>
      </w:r>
      <w:r w:rsidR="00E205B0">
        <w:t>ing</w:t>
      </w:r>
      <w:r>
        <w:t xml:space="preserve"> community-</w:t>
      </w:r>
      <w:r w:rsidR="00E205B0">
        <w:t>engagement</w:t>
      </w:r>
      <w:r>
        <w:t xml:space="preserve"> </w:t>
      </w:r>
      <w:r w:rsidRPr="00B61535">
        <w:t xml:space="preserve">interventions in </w:t>
      </w:r>
      <w:r w:rsidR="00B74452" w:rsidRPr="00B61535">
        <w:t>37</w:t>
      </w:r>
      <w:r w:rsidR="004078B5">
        <w:t xml:space="preserve"> </w:t>
      </w:r>
      <w:r>
        <w:t>districts of KP and Punjab</w:t>
      </w:r>
      <w:r w:rsidR="004078B5">
        <w:t>, in partnership with civil society organisations</w:t>
      </w:r>
      <w:r>
        <w:t>.</w:t>
      </w:r>
      <w:r w:rsidR="00B81CB7">
        <w:t xml:space="preserve"> The programme </w:t>
      </w:r>
      <w:r w:rsidR="00E91FCD">
        <w:t xml:space="preserve">also has two </w:t>
      </w:r>
      <w:r w:rsidR="00B81CB7">
        <w:t>provincial partners</w:t>
      </w:r>
      <w:r w:rsidR="00E91FCD">
        <w:t xml:space="preserve"> for advocacy and policy actions </w:t>
      </w:r>
      <w:r w:rsidR="00D8557F">
        <w:t xml:space="preserve">on issues affecting local communities. </w:t>
      </w:r>
      <w:r w:rsidR="00A5558A">
        <w:t>Phase 1 of the programme is closing on 31</w:t>
      </w:r>
      <w:r w:rsidR="00A5558A" w:rsidRPr="00A5558A">
        <w:rPr>
          <w:vertAlign w:val="superscript"/>
        </w:rPr>
        <w:t>st</w:t>
      </w:r>
      <w:r w:rsidR="00A5558A">
        <w:t xml:space="preserve"> December 2022 and Phase 2 will begin</w:t>
      </w:r>
      <w:r w:rsidR="005B4EAC">
        <w:t xml:space="preserve"> in early 2023 with a focus on 15 districts of KP and Punjab.</w:t>
      </w:r>
      <w:r>
        <w:t xml:space="preserve"> </w:t>
      </w:r>
      <w:r w:rsidR="00650C5A">
        <w:t xml:space="preserve">Capacity building activities including </w:t>
      </w:r>
      <w:r w:rsidR="00FC7BC5">
        <w:t xml:space="preserve">orientation sessions, learning forums, trainings, </w:t>
      </w:r>
      <w:r w:rsidR="00107FFE">
        <w:t>dialogues</w:t>
      </w:r>
      <w:r w:rsidR="00FC7BC5">
        <w:t xml:space="preserve"> and</w:t>
      </w:r>
      <w:r w:rsidR="00107FFE">
        <w:t xml:space="preserve"> </w:t>
      </w:r>
      <w:r w:rsidR="00560C1C">
        <w:t>educational and awareness raising m</w:t>
      </w:r>
      <w:r w:rsidR="00107FFE">
        <w:t>aterial</w:t>
      </w:r>
      <w:r w:rsidR="00943A8C">
        <w:t xml:space="preserve"> </w:t>
      </w:r>
      <w:r w:rsidR="00F37304">
        <w:t>are key aspects of programme interventions for behav</w:t>
      </w:r>
      <w:r w:rsidR="00107FFE">
        <w:t>i</w:t>
      </w:r>
      <w:r w:rsidR="00F37304">
        <w:t>our</w:t>
      </w:r>
      <w:r w:rsidR="00107FFE">
        <w:t xml:space="preserve"> </w:t>
      </w:r>
      <w:r w:rsidR="00F37304">
        <w:t xml:space="preserve">change among communities. </w:t>
      </w:r>
    </w:p>
    <w:p w14:paraId="5969A762" w14:textId="7C8C8019" w:rsidR="006D4897" w:rsidRDefault="007B4079" w:rsidP="004B2AA8">
      <w:pPr>
        <w:pStyle w:val="A-Normal"/>
      </w:pPr>
      <w:r w:rsidRPr="00D04463">
        <w:t xml:space="preserve">This call invites proposals from qualified </w:t>
      </w:r>
      <w:r w:rsidR="00F66EA1">
        <w:t>resource</w:t>
      </w:r>
      <w:r w:rsidR="00A05EDA">
        <w:t xml:space="preserve"> </w:t>
      </w:r>
      <w:r w:rsidR="009616A4">
        <w:t xml:space="preserve">organisations to </w:t>
      </w:r>
      <w:r w:rsidR="00A05EDA">
        <w:t xml:space="preserve">partner </w:t>
      </w:r>
      <w:r w:rsidR="009616A4">
        <w:t xml:space="preserve">with British Council </w:t>
      </w:r>
      <w:r w:rsidR="00AF3C6F">
        <w:t xml:space="preserve">in </w:t>
      </w:r>
      <w:r w:rsidR="00146F01">
        <w:t>managing Aawaz</w:t>
      </w:r>
      <w:r w:rsidR="009616A4">
        <w:t xml:space="preserve"> II </w:t>
      </w:r>
      <w:r w:rsidR="00206DE1">
        <w:t xml:space="preserve">capacity building </w:t>
      </w:r>
      <w:r w:rsidR="007C4787">
        <w:t xml:space="preserve">interventions </w:t>
      </w:r>
      <w:r w:rsidR="009C3C90">
        <w:t xml:space="preserve">around trainings and learning forums with </w:t>
      </w:r>
      <w:r w:rsidR="009E1D5C">
        <w:t xml:space="preserve">a focus on </w:t>
      </w:r>
      <w:r w:rsidR="009616A4">
        <w:t xml:space="preserve">programme’s </w:t>
      </w:r>
      <w:r w:rsidR="009E1D5C">
        <w:t>themes and target vulnerable groups</w:t>
      </w:r>
      <w:r w:rsidR="00811C02">
        <w:t xml:space="preserve">. </w:t>
      </w:r>
      <w:r w:rsidR="00A44B75">
        <w:t xml:space="preserve">Key functions include </w:t>
      </w:r>
      <w:r w:rsidR="006D4897">
        <w:t>delivery</w:t>
      </w:r>
      <w:r w:rsidR="009616A4">
        <w:t xml:space="preserve"> of capacity building activities</w:t>
      </w:r>
      <w:r w:rsidR="003024A1">
        <w:t>, quality assurance</w:t>
      </w:r>
      <w:r w:rsidR="004A0541">
        <w:t>,</w:t>
      </w:r>
      <w:r w:rsidR="00C46665">
        <w:t xml:space="preserve"> </w:t>
      </w:r>
      <w:r w:rsidR="009616A4">
        <w:t xml:space="preserve">impact assessment of participants, research, working with vulnerable groups (women, youth, religious minorities, PWDs, and transgender persons), </w:t>
      </w:r>
      <w:r w:rsidR="00C46665">
        <w:t xml:space="preserve">producing </w:t>
      </w:r>
      <w:r w:rsidR="00873837">
        <w:t>technical documents on thematic areas,</w:t>
      </w:r>
      <w:r w:rsidR="004A0541">
        <w:t xml:space="preserve"> </w:t>
      </w:r>
      <w:r w:rsidR="009616A4">
        <w:t xml:space="preserve">and engaging closely </w:t>
      </w:r>
      <w:r w:rsidR="00110D71">
        <w:t>with c</w:t>
      </w:r>
      <w:r w:rsidR="00C46665">
        <w:t xml:space="preserve">ommunities, </w:t>
      </w:r>
      <w:r w:rsidR="006D4897">
        <w:t>partner organisations</w:t>
      </w:r>
      <w:r w:rsidR="004A0541">
        <w:t>, duty bearers</w:t>
      </w:r>
      <w:r w:rsidR="006D4897">
        <w:t xml:space="preserve"> an</w:t>
      </w:r>
      <w:r w:rsidR="004A0541">
        <w:t>d</w:t>
      </w:r>
      <w:r w:rsidR="006D4897">
        <w:t xml:space="preserve"> other stakeholders. </w:t>
      </w:r>
    </w:p>
    <w:p w14:paraId="301C80C2" w14:textId="77777777" w:rsidR="0072769F" w:rsidRDefault="007B4079" w:rsidP="004B2AA8">
      <w:pPr>
        <w:pStyle w:val="A-Normal"/>
      </w:pPr>
      <w:r>
        <w:t>This will include but not limited to development</w:t>
      </w:r>
      <w:r w:rsidR="006D4897">
        <w:t xml:space="preserve"> and revision of </w:t>
      </w:r>
      <w:r>
        <w:t>training material</w:t>
      </w:r>
      <w:r w:rsidR="006D4897">
        <w:t xml:space="preserve"> including </w:t>
      </w:r>
      <w:r>
        <w:t>manuals</w:t>
      </w:r>
      <w:r w:rsidR="006D4897">
        <w:t>, handbooks</w:t>
      </w:r>
      <w:r w:rsidR="001F4B8B">
        <w:t>, thematic papers</w:t>
      </w:r>
      <w:r w:rsidR="006D4897">
        <w:t xml:space="preserve"> and other </w:t>
      </w:r>
      <w:r w:rsidR="0024060B">
        <w:t xml:space="preserve">research and policy </w:t>
      </w:r>
      <w:r w:rsidR="006D4897">
        <w:t>documents,</w:t>
      </w:r>
      <w:r w:rsidRPr="00D04463">
        <w:t xml:space="preserve"> </w:t>
      </w:r>
      <w:r>
        <w:t xml:space="preserve">delivering </w:t>
      </w:r>
      <w:r w:rsidR="006D4897">
        <w:t>capacity building activities,</w:t>
      </w:r>
      <w:r>
        <w:t xml:space="preserve"> </w:t>
      </w:r>
      <w:r w:rsidR="004C50B3">
        <w:t>cond</w:t>
      </w:r>
      <w:r w:rsidR="002A23A5">
        <w:t xml:space="preserve">ucting ToTs, orientation sessions and other training activities for programme teams and partners, </w:t>
      </w:r>
      <w:r w:rsidR="006D4897">
        <w:t xml:space="preserve">quality assurance and </w:t>
      </w:r>
      <w:r>
        <w:t>assess</w:t>
      </w:r>
      <w:r w:rsidR="006D4897">
        <w:t>ment of activities</w:t>
      </w:r>
      <w:r>
        <w:t>; document</w:t>
      </w:r>
      <w:r w:rsidR="00415769">
        <w:t>ation of</w:t>
      </w:r>
      <w:r>
        <w:t xml:space="preserve"> capacity building processes and </w:t>
      </w:r>
      <w:r w:rsidR="00A72BDF">
        <w:t>its impact</w:t>
      </w:r>
      <w:r w:rsidR="00570255">
        <w:t>;</w:t>
      </w:r>
      <w:r w:rsidR="00A72BDF">
        <w:t xml:space="preserve"> </w:t>
      </w:r>
      <w:r>
        <w:t xml:space="preserve">submission of high quality </w:t>
      </w:r>
      <w:r w:rsidR="00B13312">
        <w:t xml:space="preserve">progress </w:t>
      </w:r>
      <w:r>
        <w:t xml:space="preserve">reports </w:t>
      </w:r>
      <w:r w:rsidR="00570255">
        <w:t xml:space="preserve">in addition to </w:t>
      </w:r>
      <w:r>
        <w:t>recommending  programmatic changes</w:t>
      </w:r>
      <w:r w:rsidR="00F90335">
        <w:t>, as needed</w:t>
      </w:r>
      <w:r w:rsidR="00455900">
        <w:t xml:space="preserve">. </w:t>
      </w:r>
    </w:p>
    <w:p w14:paraId="7CEFE7BB" w14:textId="246FC8A6" w:rsidR="007B4079" w:rsidRDefault="008D2206" w:rsidP="004B2AA8">
      <w:pPr>
        <w:pStyle w:val="A-Normal"/>
      </w:pPr>
      <w:r>
        <w:t xml:space="preserve">Expertise </w:t>
      </w:r>
      <w:r w:rsidR="00814FCE">
        <w:t xml:space="preserve">on inclusion </w:t>
      </w:r>
      <w:r w:rsidR="00A0131F">
        <w:t>specific</w:t>
      </w:r>
      <w:r w:rsidR="00630AFE">
        <w:t>ally</w:t>
      </w:r>
      <w:r w:rsidR="00A0131F">
        <w:t xml:space="preserve"> </w:t>
      </w:r>
      <w:r w:rsidR="00927929">
        <w:t>focusing rights of women, youth, religious minorities</w:t>
      </w:r>
      <w:r w:rsidR="00EC0216">
        <w:t>,</w:t>
      </w:r>
      <w:r w:rsidR="00927929">
        <w:t xml:space="preserve"> </w:t>
      </w:r>
      <w:r w:rsidR="007913C8">
        <w:t xml:space="preserve">persons with disabilities </w:t>
      </w:r>
      <w:r w:rsidR="00EC0216">
        <w:t xml:space="preserve">and other vulnerable groups </w:t>
      </w:r>
      <w:r w:rsidR="007913C8">
        <w:t xml:space="preserve">are mandatory. </w:t>
      </w:r>
      <w:r w:rsidR="007B4079" w:rsidRPr="00344C3B">
        <w:rPr>
          <w:bCs/>
        </w:rPr>
        <w:t>The broad areas</w:t>
      </w:r>
      <w:r w:rsidR="0081373E">
        <w:rPr>
          <w:bCs/>
        </w:rPr>
        <w:t xml:space="preserve"> for </w:t>
      </w:r>
      <w:r w:rsidR="00B87633">
        <w:rPr>
          <w:bCs/>
        </w:rPr>
        <w:t xml:space="preserve">programme </w:t>
      </w:r>
      <w:r w:rsidR="0081373E">
        <w:rPr>
          <w:bCs/>
        </w:rPr>
        <w:t>activities</w:t>
      </w:r>
      <w:r w:rsidR="007B4079" w:rsidRPr="00344C3B">
        <w:rPr>
          <w:bCs/>
        </w:rPr>
        <w:t xml:space="preserve"> include core themes,</w:t>
      </w:r>
      <w:r w:rsidR="00A56DBD">
        <w:rPr>
          <w:bCs/>
        </w:rPr>
        <w:t xml:space="preserve"> </w:t>
      </w:r>
      <w:r w:rsidR="00C66EAF">
        <w:rPr>
          <w:bCs/>
        </w:rPr>
        <w:t>i.e.,</w:t>
      </w:r>
      <w:r w:rsidR="00A56DBD">
        <w:rPr>
          <w:bCs/>
        </w:rPr>
        <w:t xml:space="preserve"> </w:t>
      </w:r>
      <w:r w:rsidR="00492E13">
        <w:rPr>
          <w:bCs/>
        </w:rPr>
        <w:t xml:space="preserve">gender equality, </w:t>
      </w:r>
      <w:r w:rsidR="007B4079" w:rsidRPr="00344C3B">
        <w:rPr>
          <w:bCs/>
        </w:rPr>
        <w:t xml:space="preserve">social </w:t>
      </w:r>
      <w:r w:rsidR="007B4079">
        <w:t>cohesion and inclusion</w:t>
      </w:r>
      <w:r w:rsidR="006D4897">
        <w:t xml:space="preserve"> focusing behaviour change and community engagement</w:t>
      </w:r>
      <w:r w:rsidR="007B4079" w:rsidRPr="00D04463">
        <w:t>.</w:t>
      </w:r>
      <w:r w:rsidR="007B4079">
        <w:t xml:space="preserve"> </w:t>
      </w:r>
    </w:p>
    <w:p w14:paraId="2776C126" w14:textId="6097161B" w:rsidR="007B4079" w:rsidRPr="007B4079" w:rsidRDefault="007B4079" w:rsidP="006F5601">
      <w:pPr>
        <w:pStyle w:val="Heading2"/>
      </w:pPr>
      <w:r w:rsidRPr="007B4079">
        <w:t xml:space="preserve">Envisioned Role for </w:t>
      </w:r>
      <w:r w:rsidR="00963DA4">
        <w:t>Resource</w:t>
      </w:r>
      <w:r w:rsidRPr="007B4079">
        <w:t xml:space="preserve"> Partner:</w:t>
      </w:r>
    </w:p>
    <w:p w14:paraId="4DF4E3CF" w14:textId="7DB2E8AC" w:rsidR="00236DDD" w:rsidRPr="008D1CC1" w:rsidRDefault="002D0CB9" w:rsidP="004B2AA8">
      <w:pPr>
        <w:pStyle w:val="A-Normal"/>
        <w:rPr>
          <w:rFonts w:asciiTheme="minorHAnsi" w:hAnsiTheme="minorHAnsi" w:cstheme="minorHAnsi"/>
        </w:rPr>
      </w:pPr>
      <w:r w:rsidRPr="008D1CC1">
        <w:rPr>
          <w:rFonts w:asciiTheme="minorHAnsi" w:hAnsiTheme="minorHAnsi" w:cstheme="minorHAnsi"/>
        </w:rPr>
        <w:t xml:space="preserve">The </w:t>
      </w:r>
      <w:r w:rsidR="00963DA4">
        <w:rPr>
          <w:rFonts w:asciiTheme="minorHAnsi" w:hAnsiTheme="minorHAnsi" w:cstheme="minorHAnsi"/>
        </w:rPr>
        <w:t>Resource</w:t>
      </w:r>
      <w:r w:rsidRPr="008D1CC1">
        <w:rPr>
          <w:rFonts w:asciiTheme="minorHAnsi" w:hAnsiTheme="minorHAnsi" w:cstheme="minorHAnsi"/>
        </w:rPr>
        <w:t xml:space="preserve"> </w:t>
      </w:r>
      <w:r w:rsidR="00963DA4">
        <w:rPr>
          <w:rFonts w:asciiTheme="minorHAnsi" w:hAnsiTheme="minorHAnsi" w:cstheme="minorHAnsi"/>
        </w:rPr>
        <w:t>P</w:t>
      </w:r>
      <w:r w:rsidRPr="008D1CC1">
        <w:rPr>
          <w:rFonts w:asciiTheme="minorHAnsi" w:hAnsiTheme="minorHAnsi" w:cstheme="minorHAnsi"/>
        </w:rPr>
        <w:t xml:space="preserve">artner will be expected to </w:t>
      </w:r>
      <w:r w:rsidR="00294D35" w:rsidRPr="008D1CC1">
        <w:rPr>
          <w:rFonts w:asciiTheme="minorHAnsi" w:hAnsiTheme="minorHAnsi" w:cstheme="minorHAnsi"/>
        </w:rPr>
        <w:t xml:space="preserve">provide </w:t>
      </w:r>
      <w:r w:rsidR="00BA0930" w:rsidRPr="008D1CC1">
        <w:rPr>
          <w:rFonts w:asciiTheme="minorHAnsi" w:hAnsiTheme="minorHAnsi" w:cstheme="minorHAnsi"/>
        </w:rPr>
        <w:t xml:space="preserve">technical and operational support for </w:t>
      </w:r>
      <w:r w:rsidR="00DE3954">
        <w:rPr>
          <w:rFonts w:asciiTheme="minorHAnsi" w:hAnsiTheme="minorHAnsi" w:cstheme="minorHAnsi"/>
        </w:rPr>
        <w:t xml:space="preserve">building and strengthening linkages with excluded groups, </w:t>
      </w:r>
      <w:r w:rsidR="009B0C9A">
        <w:rPr>
          <w:rFonts w:asciiTheme="minorHAnsi" w:hAnsiTheme="minorHAnsi" w:cstheme="minorHAnsi"/>
        </w:rPr>
        <w:t xml:space="preserve">manage </w:t>
      </w:r>
      <w:r w:rsidR="00BA0930" w:rsidRPr="008D1CC1">
        <w:rPr>
          <w:rFonts w:asciiTheme="minorHAnsi" w:hAnsiTheme="minorHAnsi" w:cstheme="minorHAnsi"/>
        </w:rPr>
        <w:t xml:space="preserve">trainings and capacity building activities </w:t>
      </w:r>
      <w:r w:rsidR="00D656D1">
        <w:rPr>
          <w:rFonts w:asciiTheme="minorHAnsi" w:hAnsiTheme="minorHAnsi" w:cstheme="minorHAnsi"/>
        </w:rPr>
        <w:t xml:space="preserve">in </w:t>
      </w:r>
      <w:r w:rsidR="009C66AA" w:rsidRPr="00B61535">
        <w:rPr>
          <w:rFonts w:asciiTheme="minorHAnsi" w:hAnsiTheme="minorHAnsi" w:cstheme="minorHAnsi"/>
        </w:rPr>
        <w:t>15</w:t>
      </w:r>
      <w:r w:rsidR="00D656D1">
        <w:rPr>
          <w:rFonts w:asciiTheme="minorHAnsi" w:hAnsiTheme="minorHAnsi" w:cstheme="minorHAnsi"/>
        </w:rPr>
        <w:t xml:space="preserve"> </w:t>
      </w:r>
      <w:r w:rsidR="00D656D1">
        <w:rPr>
          <w:rFonts w:asciiTheme="minorHAnsi" w:hAnsiTheme="minorHAnsi" w:cstheme="minorHAnsi"/>
        </w:rPr>
        <w:lastRenderedPageBreak/>
        <w:t>districts</w:t>
      </w:r>
      <w:r w:rsidR="008156D1" w:rsidRPr="008D1CC1">
        <w:rPr>
          <w:rFonts w:asciiTheme="minorHAnsi" w:hAnsiTheme="minorHAnsi" w:cstheme="minorHAnsi"/>
        </w:rPr>
        <w:t>, i</w:t>
      </w:r>
      <w:r w:rsidR="00A00A77" w:rsidRPr="008D1CC1">
        <w:rPr>
          <w:rFonts w:asciiTheme="minorHAnsi" w:hAnsiTheme="minorHAnsi" w:cstheme="minorHAnsi"/>
        </w:rPr>
        <w:t>n coordination with the Programme Management Unit (PMU) of Aawaz II</w:t>
      </w:r>
      <w:r w:rsidR="008156D1" w:rsidRPr="008D1CC1">
        <w:rPr>
          <w:rFonts w:asciiTheme="minorHAnsi" w:hAnsiTheme="minorHAnsi" w:cstheme="minorHAnsi"/>
        </w:rPr>
        <w:t>.</w:t>
      </w:r>
      <w:r w:rsidR="003808FF" w:rsidRPr="008D1CC1">
        <w:rPr>
          <w:rFonts w:asciiTheme="minorHAnsi" w:hAnsiTheme="minorHAnsi" w:cstheme="minorHAnsi"/>
        </w:rPr>
        <w:t xml:space="preserve"> </w:t>
      </w:r>
      <w:r w:rsidR="00283F1D">
        <w:t xml:space="preserve">The </w:t>
      </w:r>
      <w:r w:rsidR="00283F1D" w:rsidRPr="000B3F16">
        <w:t>resource partner</w:t>
      </w:r>
      <w:r w:rsidR="00283F1D">
        <w:t xml:space="preserve"> will be selected for its expertise in capacity building and providing technical expertise on capacity enhancement and learning, quality assurance, communications, thematic programming, vulnerable groups etc. and will support the PMU for specific activities at specific intervals and assist with case studies etc. It will work with smaller organisations and individuals representing vulnerable groups, tapping into their experiences and expertise to benefit the Aawaz II programming. The resource partner will work closely with the PMU and district partners.</w:t>
      </w:r>
    </w:p>
    <w:p w14:paraId="67843AAE" w14:textId="112C1155" w:rsidR="00C63560" w:rsidRDefault="00C63560" w:rsidP="00C63560">
      <w:pPr>
        <w:pStyle w:val="A-Normal"/>
      </w:pPr>
      <w:r w:rsidRPr="00D04463">
        <w:t>The selected organization will be responsible for</w:t>
      </w:r>
      <w:r>
        <w:t xml:space="preserve">: </w:t>
      </w:r>
    </w:p>
    <w:p w14:paraId="62A1A286" w14:textId="433AFD7E" w:rsidR="005B3DCD" w:rsidRPr="005B3DCD" w:rsidRDefault="005B3DCD" w:rsidP="00C63560">
      <w:pPr>
        <w:pStyle w:val="A-Normal"/>
        <w:rPr>
          <w:b/>
          <w:bCs/>
        </w:rPr>
      </w:pPr>
      <w:r w:rsidRPr="005B3DCD">
        <w:rPr>
          <w:b/>
          <w:bCs/>
        </w:rPr>
        <w:t xml:space="preserve">Capacity Building </w:t>
      </w:r>
      <w:r w:rsidR="005B0C02" w:rsidRPr="00B61535">
        <w:t>at</w:t>
      </w:r>
      <w:r w:rsidR="005B0C02">
        <w:t xml:space="preserve"> multiple levels i.e. TOTs with district community facilitators, training sessions with AAC resource persons and VF members, orientation of district teams</w:t>
      </w:r>
      <w:r w:rsidR="006E01F4">
        <w:t>, and exposure visits</w:t>
      </w:r>
      <w:r w:rsidR="005B0C02">
        <w:t>. This entails:</w:t>
      </w:r>
    </w:p>
    <w:p w14:paraId="47111E70" w14:textId="77777777" w:rsidR="006435ED" w:rsidRPr="004C0B09" w:rsidRDefault="006435ED" w:rsidP="006435ED">
      <w:pPr>
        <w:pStyle w:val="A-Normal"/>
        <w:numPr>
          <w:ilvl w:val="0"/>
          <w:numId w:val="16"/>
        </w:numPr>
        <w:spacing w:before="0" w:after="0"/>
      </w:pPr>
      <w:r w:rsidRPr="004C0B09">
        <w:t>Developing</w:t>
      </w:r>
      <w:r>
        <w:t xml:space="preserve"> and revising</w:t>
      </w:r>
      <w:r w:rsidRPr="004C0B09">
        <w:t xml:space="preserve"> </w:t>
      </w:r>
      <w:r>
        <w:t xml:space="preserve">programme documents including manuals, handbooks, IEC material and papers etc. </w:t>
      </w:r>
    </w:p>
    <w:p w14:paraId="76C9902B" w14:textId="49B674A2" w:rsidR="006435ED" w:rsidRDefault="006435ED" w:rsidP="006435ED">
      <w:pPr>
        <w:pStyle w:val="A-Normal"/>
        <w:numPr>
          <w:ilvl w:val="0"/>
          <w:numId w:val="16"/>
        </w:numPr>
        <w:spacing w:before="0" w:after="0"/>
      </w:pPr>
      <w:r w:rsidRPr="004C0B09">
        <w:t>Develop</w:t>
      </w:r>
      <w:r>
        <w:t xml:space="preserve">ment of </w:t>
      </w:r>
      <w:r w:rsidRPr="004C0B09">
        <w:t xml:space="preserve">bespoke content </w:t>
      </w:r>
      <w:r>
        <w:t xml:space="preserve">appropriate for low literacy audiences on core thematic areas (for instance </w:t>
      </w:r>
      <w:r w:rsidR="00911991">
        <w:t>child</w:t>
      </w:r>
      <w:r>
        <w:t xml:space="preserve"> marriages, intolerance, gender-based violence etc.) focusing marginalised groups including women, </w:t>
      </w:r>
      <w:r w:rsidR="00911991">
        <w:t xml:space="preserve">youth, minorities, transgender persons, and </w:t>
      </w:r>
      <w:r>
        <w:t>persons with disabilities, etc.)</w:t>
      </w:r>
    </w:p>
    <w:p w14:paraId="69336710" w14:textId="60FEBF3E" w:rsidR="00326CE8" w:rsidRDefault="006435ED" w:rsidP="006435ED">
      <w:pPr>
        <w:pStyle w:val="A-Normal"/>
        <w:numPr>
          <w:ilvl w:val="0"/>
          <w:numId w:val="16"/>
        </w:numPr>
        <w:spacing w:before="0" w:after="0"/>
      </w:pPr>
      <w:r w:rsidRPr="004C0B09">
        <w:t>Customising training methodologies to deliver the shared and bespoke content in a standardised manner</w:t>
      </w:r>
      <w:r>
        <w:t xml:space="preserve"> </w:t>
      </w:r>
      <w:r w:rsidR="00D525CB">
        <w:t>using innovative and tools</w:t>
      </w:r>
    </w:p>
    <w:p w14:paraId="53A39AB7" w14:textId="6E9E8415" w:rsidR="006435ED" w:rsidRDefault="007D471B" w:rsidP="006435ED">
      <w:pPr>
        <w:pStyle w:val="A-Normal"/>
        <w:numPr>
          <w:ilvl w:val="0"/>
          <w:numId w:val="16"/>
        </w:numPr>
        <w:spacing w:before="0" w:after="0"/>
      </w:pPr>
      <w:r>
        <w:t>Deploying a</w:t>
      </w:r>
      <w:r w:rsidR="006435ED">
        <w:t xml:space="preserve"> team of excellent facilitators</w:t>
      </w:r>
      <w:r w:rsidR="00326CE8">
        <w:t xml:space="preserve"> to conduct TOTs, </w:t>
      </w:r>
      <w:r w:rsidR="006C6115">
        <w:t>orientation</w:t>
      </w:r>
      <w:r w:rsidR="00326CE8">
        <w:t xml:space="preserve"> sessions, learning forums and other activities</w:t>
      </w:r>
      <w:r w:rsidR="006435ED" w:rsidRPr="004C0B09">
        <w:t xml:space="preserve"> </w:t>
      </w:r>
      <w:r w:rsidR="00911991">
        <w:t>and mentoring the community facilitators in partner organisations</w:t>
      </w:r>
      <w:r w:rsidR="005B0C02">
        <w:t>.</w:t>
      </w:r>
    </w:p>
    <w:p w14:paraId="5B916886" w14:textId="77777777" w:rsidR="0067583C" w:rsidRPr="00B61535" w:rsidRDefault="0067583C" w:rsidP="0067583C">
      <w:pPr>
        <w:pStyle w:val="A-Normal"/>
        <w:numPr>
          <w:ilvl w:val="0"/>
          <w:numId w:val="16"/>
        </w:numPr>
        <w:spacing w:before="0" w:after="0"/>
      </w:pPr>
      <w:r w:rsidRPr="00B61535">
        <w:t>Sessions on Core and Thematic issues and safeguarding for district team and Resource Persons</w:t>
      </w:r>
    </w:p>
    <w:p w14:paraId="09EF1164" w14:textId="5EA00983" w:rsidR="00C42C37" w:rsidRPr="00B61535" w:rsidRDefault="0067583C" w:rsidP="00B61535">
      <w:pPr>
        <w:pStyle w:val="A-Normal"/>
        <w:numPr>
          <w:ilvl w:val="1"/>
          <w:numId w:val="16"/>
        </w:numPr>
        <w:spacing w:before="0" w:after="0"/>
        <w:ind w:left="720"/>
      </w:pPr>
      <w:r w:rsidRPr="00B61535">
        <w:t xml:space="preserve">Identify and train </w:t>
      </w:r>
      <w:r w:rsidR="00C42C37" w:rsidRPr="00B61535">
        <w:t>ACA master facilitators district teams on ACAs module (including safeguarding)</w:t>
      </w:r>
    </w:p>
    <w:p w14:paraId="3E25E22C" w14:textId="73272455" w:rsidR="003E6B83" w:rsidRPr="00B61535" w:rsidRDefault="005B0C02" w:rsidP="00B61535">
      <w:pPr>
        <w:pStyle w:val="A-Normal"/>
        <w:numPr>
          <w:ilvl w:val="0"/>
          <w:numId w:val="16"/>
        </w:numPr>
        <w:tabs>
          <w:tab w:val="left" w:pos="630"/>
        </w:tabs>
        <w:spacing w:before="0" w:after="0"/>
      </w:pPr>
      <w:r w:rsidRPr="00B61535">
        <w:tab/>
      </w:r>
      <w:r w:rsidR="0067583C" w:rsidRPr="00B61535">
        <w:t>Conduct k</w:t>
      </w:r>
      <w:r w:rsidR="00334254" w:rsidRPr="00B61535">
        <w:t>nowledge building session on digital literacy skills for behaviour change</w:t>
      </w:r>
    </w:p>
    <w:p w14:paraId="50994FF8" w14:textId="6F84F2DC" w:rsidR="00423A27" w:rsidRPr="00B61535" w:rsidRDefault="00423A27" w:rsidP="006435ED">
      <w:pPr>
        <w:pStyle w:val="A-Normal"/>
        <w:numPr>
          <w:ilvl w:val="0"/>
          <w:numId w:val="16"/>
        </w:numPr>
        <w:spacing w:before="0" w:after="0"/>
      </w:pPr>
      <w:r w:rsidRPr="00B61535">
        <w:t>Training of AACs resource persons</w:t>
      </w:r>
      <w:r w:rsidR="000C02FE" w:rsidRPr="00B61535">
        <w:t>, for PMU, PP, DSPs</w:t>
      </w:r>
      <w:r w:rsidRPr="00B61535">
        <w:t xml:space="preserve"> on AACs handbook</w:t>
      </w:r>
    </w:p>
    <w:p w14:paraId="7994E946" w14:textId="2EC5A403" w:rsidR="00FB543A" w:rsidRPr="00B61535" w:rsidRDefault="0067583C" w:rsidP="006435ED">
      <w:pPr>
        <w:pStyle w:val="A-Normal"/>
        <w:numPr>
          <w:ilvl w:val="0"/>
          <w:numId w:val="16"/>
        </w:numPr>
        <w:spacing w:before="0" w:after="0"/>
      </w:pPr>
      <w:r w:rsidRPr="00B61535">
        <w:t>Sessions on</w:t>
      </w:r>
      <w:r w:rsidR="00FB543A" w:rsidRPr="00B61535">
        <w:t xml:space="preserve"> social </w:t>
      </w:r>
      <w:r w:rsidRPr="00B61535">
        <w:t>a</w:t>
      </w:r>
      <w:r w:rsidR="00FB543A" w:rsidRPr="00B61535">
        <w:t>ccountability and Safeguarding for VF</w:t>
      </w:r>
    </w:p>
    <w:p w14:paraId="25FCB5B9" w14:textId="6EC5A292" w:rsidR="00BB3B58" w:rsidRPr="00B61535" w:rsidRDefault="00BB3B58" w:rsidP="006435ED">
      <w:pPr>
        <w:pStyle w:val="A-Normal"/>
        <w:numPr>
          <w:ilvl w:val="0"/>
          <w:numId w:val="16"/>
        </w:numPr>
        <w:spacing w:before="0" w:after="0"/>
      </w:pPr>
      <w:r w:rsidRPr="00B61535">
        <w:t>Session</w:t>
      </w:r>
      <w:r w:rsidR="00362CB7" w:rsidRPr="00B61535">
        <w:t xml:space="preserve">s </w:t>
      </w:r>
      <w:r w:rsidRPr="00B61535">
        <w:t xml:space="preserve">on </w:t>
      </w:r>
      <w:r w:rsidR="0067583C" w:rsidRPr="00B61535">
        <w:t xml:space="preserve">Conflict pre-emption and social cohesion </w:t>
      </w:r>
      <w:r w:rsidRPr="00B61535">
        <w:t xml:space="preserve">with focal persons (EWS-ERM), selected village and district forum </w:t>
      </w:r>
      <w:r w:rsidR="00C6462B" w:rsidRPr="00B61535">
        <w:t>subgroups</w:t>
      </w:r>
      <w:r w:rsidRPr="00B61535">
        <w:t xml:space="preserve"> and selected community influencers</w:t>
      </w:r>
    </w:p>
    <w:p w14:paraId="467352EB" w14:textId="77777777" w:rsidR="006435ED" w:rsidRPr="00B61535" w:rsidRDefault="006435ED" w:rsidP="006435ED">
      <w:pPr>
        <w:pStyle w:val="A-Normal"/>
        <w:numPr>
          <w:ilvl w:val="0"/>
          <w:numId w:val="16"/>
        </w:numPr>
        <w:spacing w:before="0" w:after="0"/>
      </w:pPr>
      <w:r w:rsidRPr="00B61535">
        <w:t xml:space="preserve">Monitoring and documentation of training and content delivery; </w:t>
      </w:r>
    </w:p>
    <w:p w14:paraId="5140E58D" w14:textId="77777777" w:rsidR="006435ED" w:rsidRPr="00B61535" w:rsidRDefault="006435ED" w:rsidP="006435ED">
      <w:pPr>
        <w:pStyle w:val="A-Normal"/>
        <w:numPr>
          <w:ilvl w:val="0"/>
          <w:numId w:val="16"/>
        </w:numPr>
        <w:spacing w:before="0" w:after="0"/>
      </w:pPr>
      <w:r w:rsidRPr="00B61535">
        <w:t>Evaluating learning outcomes, by conducting pre and post assessments, to gauge the effectiveness of learning objectives to scale-up and identify target groups’ further learning and capacity building needs;</w:t>
      </w:r>
    </w:p>
    <w:p w14:paraId="41B32671" w14:textId="040F4C4F" w:rsidR="006435ED" w:rsidRPr="00B61535" w:rsidRDefault="006435ED" w:rsidP="006435ED">
      <w:pPr>
        <w:pStyle w:val="A-Normal"/>
        <w:numPr>
          <w:ilvl w:val="0"/>
          <w:numId w:val="16"/>
        </w:numPr>
        <w:spacing w:before="0" w:after="0"/>
      </w:pPr>
      <w:r w:rsidRPr="00B61535">
        <w:t>Develop and implement quality assurance guidelines for capacity building activities focusing behaviour change and citizen engagement;</w:t>
      </w:r>
    </w:p>
    <w:p w14:paraId="0A987DC6" w14:textId="77777777" w:rsidR="006E01F4" w:rsidRPr="00B61535" w:rsidRDefault="006E01F4" w:rsidP="006E01F4">
      <w:pPr>
        <w:pStyle w:val="A-Normal"/>
        <w:numPr>
          <w:ilvl w:val="0"/>
          <w:numId w:val="16"/>
        </w:numPr>
        <w:spacing w:before="0" w:after="0"/>
      </w:pPr>
      <w:r w:rsidRPr="00B61535">
        <w:t>Together with PMU/PPs – Provincial Learning and sharing forum with VF, DF members and Aawaz Change Agents</w:t>
      </w:r>
    </w:p>
    <w:p w14:paraId="171DC0EA" w14:textId="77777777" w:rsidR="006E01F4" w:rsidRPr="00B61535" w:rsidRDefault="006E01F4" w:rsidP="006E01F4">
      <w:pPr>
        <w:pStyle w:val="A-Normal"/>
        <w:numPr>
          <w:ilvl w:val="0"/>
          <w:numId w:val="16"/>
        </w:numPr>
        <w:spacing w:before="0" w:after="0"/>
      </w:pPr>
      <w:r w:rsidRPr="00B61535">
        <w:t xml:space="preserve">Producing high quality reports and other material on behaviour change and citizen engagement activities concerning different components of the programme </w:t>
      </w:r>
    </w:p>
    <w:p w14:paraId="0F533D3E" w14:textId="07612AE6" w:rsidR="007E09CA" w:rsidRPr="00B61535" w:rsidRDefault="007E09CA" w:rsidP="007E09CA">
      <w:pPr>
        <w:pStyle w:val="A-Normal"/>
        <w:spacing w:before="0" w:after="0"/>
      </w:pPr>
    </w:p>
    <w:p w14:paraId="42781450" w14:textId="77777777" w:rsidR="00D7649C" w:rsidRPr="00B61535" w:rsidRDefault="00D525CB" w:rsidP="00D7649C">
      <w:pPr>
        <w:pStyle w:val="A-Normal"/>
        <w:spacing w:before="0" w:after="0"/>
        <w:rPr>
          <w:b/>
          <w:bCs/>
        </w:rPr>
      </w:pPr>
      <w:r w:rsidRPr="00B61535">
        <w:rPr>
          <w:b/>
          <w:bCs/>
        </w:rPr>
        <w:t>I</w:t>
      </w:r>
      <w:r w:rsidR="007E09CA" w:rsidRPr="00B61535">
        <w:rPr>
          <w:b/>
          <w:bCs/>
        </w:rPr>
        <w:t>nclusion</w:t>
      </w:r>
      <w:r w:rsidR="004432EF" w:rsidRPr="00B61535">
        <w:rPr>
          <w:b/>
          <w:bCs/>
        </w:rPr>
        <w:t xml:space="preserve"> </w:t>
      </w:r>
    </w:p>
    <w:p w14:paraId="09DF173A" w14:textId="596C638A" w:rsidR="006E01F4" w:rsidRPr="00B61535" w:rsidRDefault="006E01F4" w:rsidP="006E01F4">
      <w:pPr>
        <w:pStyle w:val="A-Normal"/>
        <w:numPr>
          <w:ilvl w:val="0"/>
          <w:numId w:val="23"/>
        </w:numPr>
        <w:spacing w:before="0" w:after="0"/>
        <w:rPr>
          <w:b/>
          <w:bCs/>
        </w:rPr>
      </w:pPr>
      <w:r w:rsidRPr="00B61535">
        <w:t xml:space="preserve">Build linkages with marginalised groups including youth, religious minorities, transgender persons, and PWDs </w:t>
      </w:r>
    </w:p>
    <w:p w14:paraId="0A1A3188" w14:textId="77777777" w:rsidR="006E01F4" w:rsidRPr="00B61535" w:rsidRDefault="006E01F4" w:rsidP="00D7649C">
      <w:pPr>
        <w:pStyle w:val="A-Normal"/>
        <w:numPr>
          <w:ilvl w:val="0"/>
          <w:numId w:val="23"/>
        </w:numPr>
        <w:spacing w:before="0" w:after="0"/>
      </w:pPr>
      <w:r w:rsidRPr="00B61535">
        <w:t>In consultation with vulnerable groups:</w:t>
      </w:r>
    </w:p>
    <w:p w14:paraId="69ADE12E" w14:textId="1B7C4971" w:rsidR="000E5180" w:rsidRPr="00B61535" w:rsidRDefault="006E01F4" w:rsidP="00B61535">
      <w:pPr>
        <w:pStyle w:val="A-Normal"/>
        <w:numPr>
          <w:ilvl w:val="1"/>
          <w:numId w:val="23"/>
        </w:numPr>
        <w:spacing w:before="0" w:after="0"/>
      </w:pPr>
      <w:r w:rsidRPr="00B61535">
        <w:t xml:space="preserve"> </w:t>
      </w:r>
      <w:r w:rsidR="001D0FE9" w:rsidRPr="00B61535">
        <w:t>Produce knowledge products on vulnerable groups – Positions Papers and Policy Briefs</w:t>
      </w:r>
    </w:p>
    <w:p w14:paraId="42A08D4C" w14:textId="5A3F9A17" w:rsidR="00F55FD2" w:rsidRPr="00B61535" w:rsidRDefault="00F55FD2" w:rsidP="00B61535">
      <w:pPr>
        <w:pStyle w:val="A-Normal"/>
        <w:numPr>
          <w:ilvl w:val="1"/>
          <w:numId w:val="23"/>
        </w:numPr>
        <w:spacing w:before="0" w:after="0"/>
        <w:rPr>
          <w:b/>
          <w:bCs/>
        </w:rPr>
      </w:pPr>
      <w:r w:rsidRPr="00B61535">
        <w:t xml:space="preserve">Provide technical advice for inclusion of </w:t>
      </w:r>
      <w:r w:rsidR="00EA1653" w:rsidRPr="00B61535">
        <w:t>excluded groups within Aawaz II structures</w:t>
      </w:r>
      <w:r w:rsidR="00741216" w:rsidRPr="00B61535">
        <w:t>;</w:t>
      </w:r>
      <w:r w:rsidR="00EA1653" w:rsidRPr="00B61535">
        <w:t xml:space="preserve"> </w:t>
      </w:r>
    </w:p>
    <w:p w14:paraId="293A5BE1" w14:textId="77777777" w:rsidR="006E01F4" w:rsidRPr="00B61535" w:rsidRDefault="006E01F4" w:rsidP="006E01F4">
      <w:pPr>
        <w:pStyle w:val="A-Normal"/>
        <w:numPr>
          <w:ilvl w:val="1"/>
          <w:numId w:val="23"/>
        </w:numPr>
        <w:spacing w:before="0" w:after="0"/>
        <w:rPr>
          <w:b/>
          <w:bCs/>
        </w:rPr>
      </w:pPr>
      <w:r w:rsidRPr="00B61535">
        <w:lastRenderedPageBreak/>
        <w:t xml:space="preserve">Support advocacy initiatives to promote rights of religious minorities, transgender persons, and PWDs </w:t>
      </w:r>
    </w:p>
    <w:p w14:paraId="1C692A1C" w14:textId="55689C20" w:rsidR="00EA1653" w:rsidRPr="008D1CC1" w:rsidRDefault="00621365" w:rsidP="00B61535">
      <w:pPr>
        <w:pStyle w:val="A-Normal"/>
        <w:numPr>
          <w:ilvl w:val="1"/>
          <w:numId w:val="23"/>
        </w:numPr>
        <w:spacing w:before="0" w:after="0"/>
        <w:rPr>
          <w:b/>
          <w:bCs/>
        </w:rPr>
      </w:pPr>
      <w:r>
        <w:t>Plan and implement engagement activities with excluded groups at village, district and provincial level</w:t>
      </w:r>
      <w:r w:rsidR="00741216">
        <w:t>;</w:t>
      </w:r>
    </w:p>
    <w:p w14:paraId="512A67F6" w14:textId="5F71DA8F" w:rsidR="00A16AB9" w:rsidRPr="008D1CC1" w:rsidRDefault="00A16AB9" w:rsidP="007E09CA">
      <w:pPr>
        <w:pStyle w:val="A-Normal"/>
        <w:numPr>
          <w:ilvl w:val="0"/>
          <w:numId w:val="23"/>
        </w:numPr>
        <w:spacing w:before="0" w:after="0"/>
        <w:rPr>
          <w:b/>
          <w:bCs/>
        </w:rPr>
      </w:pPr>
      <w:r>
        <w:t>Produce briefing and policy papers, fact sheets</w:t>
      </w:r>
      <w:r w:rsidR="006E01F4">
        <w:t>, case studies etc.</w:t>
      </w:r>
      <w:r>
        <w:t xml:space="preserve"> and other material focusing thematic areas and </w:t>
      </w:r>
      <w:r w:rsidR="00741216">
        <w:t>focus groups of the programme</w:t>
      </w:r>
      <w:r w:rsidR="00FA1636">
        <w:t>;</w:t>
      </w:r>
      <w:r>
        <w:t xml:space="preserve"> </w:t>
      </w:r>
    </w:p>
    <w:p w14:paraId="70204C8C" w14:textId="22259B56" w:rsidR="00C63560" w:rsidRDefault="00C63560" w:rsidP="00C63560">
      <w:pPr>
        <w:pStyle w:val="A-Normal"/>
        <w:spacing w:before="0" w:after="0"/>
      </w:pPr>
    </w:p>
    <w:p w14:paraId="73673278" w14:textId="4EED2A33" w:rsidR="006435ED" w:rsidRPr="004C0B09" w:rsidRDefault="009C66AA" w:rsidP="008D1CC1">
      <w:pPr>
        <w:pStyle w:val="A-Normal"/>
        <w:spacing w:before="0" w:after="0"/>
      </w:pPr>
      <w:r>
        <w:t xml:space="preserve">Resource </w:t>
      </w:r>
      <w:r w:rsidR="006435ED">
        <w:t>Partner will ensure e</w:t>
      </w:r>
      <w:r w:rsidR="006435ED" w:rsidRPr="004C0B09">
        <w:t xml:space="preserve">mbedding ‘safe programming’ as a core element </w:t>
      </w:r>
      <w:r w:rsidR="006435ED">
        <w:t xml:space="preserve">for </w:t>
      </w:r>
      <w:r w:rsidR="006435ED" w:rsidRPr="004C0B09">
        <w:t xml:space="preserve">all </w:t>
      </w:r>
      <w:r w:rsidR="006435ED">
        <w:t>stakeholders</w:t>
      </w:r>
      <w:r w:rsidR="006435ED" w:rsidRPr="004C0B09">
        <w:t xml:space="preserve"> to ensure key programme principles are reflected in implementation</w:t>
      </w:r>
      <w:r w:rsidR="006435ED">
        <w:t xml:space="preserve">, </w:t>
      </w:r>
      <w:r w:rsidR="006435ED" w:rsidRPr="004C0B09">
        <w:t xml:space="preserve">i.e. safeguarding, leave-no-one-behind, conflict sensitivity and inclusion; </w:t>
      </w:r>
    </w:p>
    <w:p w14:paraId="5778CC1D" w14:textId="1B05325E" w:rsidR="007B4079" w:rsidRPr="007B4079" w:rsidRDefault="007B4079" w:rsidP="006F5601">
      <w:pPr>
        <w:pStyle w:val="Heading2"/>
      </w:pPr>
      <w:r w:rsidRPr="00EA24AA">
        <w:t xml:space="preserve">Expected Role and Responsibilities of </w:t>
      </w:r>
      <w:r w:rsidR="001366D5">
        <w:t>Resource</w:t>
      </w:r>
      <w:r w:rsidR="004432EF">
        <w:t xml:space="preserve"> </w:t>
      </w:r>
      <w:r w:rsidR="006F5601" w:rsidRPr="00EA24AA">
        <w:t>Pa</w:t>
      </w:r>
      <w:r w:rsidR="008C1F62" w:rsidRPr="00EA24AA">
        <w:t>rtner</w:t>
      </w:r>
      <w:r w:rsidR="00EA2FC5">
        <w:t>:</w:t>
      </w:r>
    </w:p>
    <w:p w14:paraId="503B4A07" w14:textId="085EE82F" w:rsidR="007B4079" w:rsidRDefault="007B4079" w:rsidP="004B2AA8">
      <w:pPr>
        <w:pStyle w:val="A-Normal"/>
      </w:pPr>
      <w:r w:rsidRPr="00D04463">
        <w:t>The selected organization</w:t>
      </w:r>
      <w:r w:rsidR="008D70EA">
        <w:t xml:space="preserve"> </w:t>
      </w:r>
      <w:r w:rsidR="001366D5">
        <w:t>is</w:t>
      </w:r>
      <w:r w:rsidR="008D70EA">
        <w:t xml:space="preserve"> </w:t>
      </w:r>
      <w:r w:rsidRPr="00D04463">
        <w:t xml:space="preserve">expected to have </w:t>
      </w:r>
      <w:r w:rsidR="00E509EA">
        <w:t xml:space="preserve">relevant </w:t>
      </w:r>
      <w:r>
        <w:t xml:space="preserve">expertise and understating to use innovative </w:t>
      </w:r>
      <w:r w:rsidR="006F5601">
        <w:t xml:space="preserve">approaches </w:t>
      </w:r>
      <w:r w:rsidR="00475994">
        <w:t>for capacity building and social inclusion</w:t>
      </w:r>
      <w:r w:rsidR="00E60FC7">
        <w:t xml:space="preserve"> </w:t>
      </w:r>
      <w:r w:rsidR="006F5601">
        <w:t xml:space="preserve">and methodologies considering contextual limitation such as pandemics and technological challenges </w:t>
      </w:r>
      <w:r w:rsidRPr="00D04463">
        <w:t>to undertake the following listed activities:</w:t>
      </w:r>
    </w:p>
    <w:p w14:paraId="342EAAD4" w14:textId="0DE7C9C8" w:rsidR="009142D1" w:rsidRPr="00B61535" w:rsidRDefault="009142D1" w:rsidP="009142D1">
      <w:pPr>
        <w:pStyle w:val="A-Normal"/>
        <w:rPr>
          <w:b/>
          <w:bCs/>
          <w:color w:val="00DCFF" w:themeColor="accent1"/>
          <w:u w:val="single"/>
        </w:rPr>
      </w:pPr>
      <w:r w:rsidRPr="00B61535">
        <w:rPr>
          <w:b/>
          <w:bCs/>
          <w:u w:val="single"/>
        </w:rPr>
        <w:t xml:space="preserve">Capacity building: </w:t>
      </w:r>
    </w:p>
    <w:p w14:paraId="249AF746" w14:textId="40E5AFEB" w:rsidR="00F213AB" w:rsidRPr="00B61535" w:rsidRDefault="0070642F" w:rsidP="0070642F">
      <w:pPr>
        <w:pStyle w:val="A-Normal"/>
      </w:pPr>
      <w:r>
        <w:rPr>
          <w:b/>
          <w:bCs/>
        </w:rPr>
        <w:t xml:space="preserve">i) </w:t>
      </w:r>
      <w:r w:rsidR="00E14281" w:rsidRPr="008D1CC1">
        <w:rPr>
          <w:b/>
          <w:bCs/>
        </w:rPr>
        <w:t>Material</w:t>
      </w:r>
      <w:r w:rsidR="006A79E0">
        <w:rPr>
          <w:b/>
          <w:bCs/>
        </w:rPr>
        <w:t xml:space="preserve"> and documents</w:t>
      </w:r>
      <w:r w:rsidR="00244244">
        <w:rPr>
          <w:b/>
          <w:bCs/>
        </w:rPr>
        <w:t xml:space="preserve">: </w:t>
      </w:r>
      <w:r w:rsidR="00F213AB" w:rsidRPr="0070642F">
        <w:rPr>
          <w:rFonts w:asciiTheme="minorHAnsi" w:hAnsiTheme="minorHAnsi" w:cstheme="minorHAnsi"/>
        </w:rPr>
        <w:t xml:space="preserve">Aawaz II has developed various modules, manuals, guidelines, handbooks </w:t>
      </w:r>
      <w:r w:rsidR="00F213AB" w:rsidRPr="00B61535">
        <w:t xml:space="preserve">specifically tailored to the </w:t>
      </w:r>
      <w:r w:rsidR="00BB179A" w:rsidRPr="00B61535">
        <w:t xml:space="preserve">contextual needs in connection with the programme’s overall </w:t>
      </w:r>
      <w:r w:rsidR="000F112F" w:rsidRPr="00B61535">
        <w:t>purpose, approach and theory of change.</w:t>
      </w:r>
      <w:r w:rsidR="00CD06FF" w:rsidRPr="00B61535">
        <w:t xml:space="preserve"> </w:t>
      </w:r>
    </w:p>
    <w:p w14:paraId="6D4076CE" w14:textId="45F4EFD8" w:rsidR="002361EF" w:rsidRPr="00B61535" w:rsidRDefault="009675AF" w:rsidP="00B61535">
      <w:pPr>
        <w:pStyle w:val="A-Normal"/>
      </w:pPr>
      <w:r w:rsidRPr="00B61535">
        <w:t xml:space="preserve">The selected </w:t>
      </w:r>
      <w:r w:rsidR="00F755AA" w:rsidRPr="00B61535">
        <w:t xml:space="preserve">organization will be required to </w:t>
      </w:r>
      <w:r w:rsidR="00A62A32" w:rsidRPr="00B61535">
        <w:t xml:space="preserve">secure </w:t>
      </w:r>
      <w:r w:rsidR="00136F7C" w:rsidRPr="00B61535">
        <w:t xml:space="preserve">their understanding of already developed material, cross-analyse it with programme’s purpose and approach </w:t>
      </w:r>
      <w:r w:rsidR="00CE217F" w:rsidRPr="00B61535">
        <w:t>with documented learning from the implementation experience</w:t>
      </w:r>
      <w:r w:rsidR="00BD6C33" w:rsidRPr="00B61535">
        <w:t xml:space="preserve">. </w:t>
      </w:r>
      <w:r w:rsidR="00CE217F" w:rsidRPr="00B61535">
        <w:t xml:space="preserve"> </w:t>
      </w:r>
      <w:r w:rsidR="00790164" w:rsidRPr="00B61535">
        <w:t>It would lead to the</w:t>
      </w:r>
      <w:r w:rsidR="00C32EFE" w:rsidRPr="00B61535">
        <w:t xml:space="preserve"> changes</w:t>
      </w:r>
      <w:r w:rsidR="00790164" w:rsidRPr="00B61535">
        <w:t xml:space="preserve"> and amendments</w:t>
      </w:r>
      <w:r w:rsidR="00C32EFE" w:rsidRPr="00B61535">
        <w:t xml:space="preserve"> that may be required in already developed material and content for the</w:t>
      </w:r>
      <w:r w:rsidR="00C80279" w:rsidRPr="00B61535">
        <w:t xml:space="preserve"> trainings and capacity building sessions </w:t>
      </w:r>
      <w:r w:rsidR="00043C2E" w:rsidRPr="00B61535">
        <w:t xml:space="preserve">and </w:t>
      </w:r>
      <w:r w:rsidR="00C80279" w:rsidRPr="00B61535">
        <w:t>the need for the development of any new material or content.</w:t>
      </w:r>
      <w:r w:rsidR="00D62E7F" w:rsidRPr="00B61535">
        <w:t xml:space="preserve"> </w:t>
      </w:r>
    </w:p>
    <w:p w14:paraId="20F3C3CD" w14:textId="323F35DF" w:rsidR="00D62E7F" w:rsidRPr="00B61535" w:rsidRDefault="00D62E7F" w:rsidP="00B61535">
      <w:pPr>
        <w:pStyle w:val="A-Normal"/>
      </w:pPr>
      <w:r w:rsidRPr="00B61535">
        <w:t xml:space="preserve">Partner organisation will </w:t>
      </w:r>
      <w:r w:rsidR="002361EF" w:rsidRPr="00B61535">
        <w:t xml:space="preserve">also </w:t>
      </w:r>
      <w:r w:rsidRPr="00B61535">
        <w:t>be responsible for producing policy and briefing papers</w:t>
      </w:r>
      <w:r w:rsidR="002361EF" w:rsidRPr="00B61535">
        <w:t xml:space="preserve">, training material </w:t>
      </w:r>
      <w:r w:rsidR="007575B7" w:rsidRPr="00B61535">
        <w:t>including manuals and other documents as well as</w:t>
      </w:r>
      <w:r w:rsidR="00C671ED" w:rsidRPr="00B61535">
        <w:t xml:space="preserve"> technical review of programme material. </w:t>
      </w:r>
      <w:r w:rsidRPr="00B61535">
        <w:t xml:space="preserve"> </w:t>
      </w:r>
    </w:p>
    <w:p w14:paraId="52AA9FED" w14:textId="70E51BF8" w:rsidR="00547C31" w:rsidRPr="00B54D09" w:rsidRDefault="009F1B24" w:rsidP="00B61535">
      <w:pPr>
        <w:pStyle w:val="A-Normal"/>
        <w:rPr>
          <w:rFonts w:asciiTheme="minorHAnsi" w:hAnsiTheme="minorHAnsi" w:cstheme="minorHAnsi"/>
        </w:rPr>
      </w:pPr>
      <w:r w:rsidRPr="00B61535">
        <w:rPr>
          <w:b/>
          <w:bCs/>
        </w:rPr>
        <w:t>ii)</w:t>
      </w:r>
      <w:r w:rsidR="00E14281" w:rsidRPr="00B61535">
        <w:rPr>
          <w:b/>
          <w:bCs/>
        </w:rPr>
        <w:t>Training Sessions</w:t>
      </w:r>
      <w:r w:rsidRPr="00B54D09">
        <w:rPr>
          <w:rFonts w:asciiTheme="minorHAnsi" w:hAnsiTheme="minorHAnsi" w:cstheme="minorHAnsi"/>
        </w:rPr>
        <w:t xml:space="preserve">: </w:t>
      </w:r>
      <w:r w:rsidR="00231C08" w:rsidRPr="00B54D09">
        <w:rPr>
          <w:rFonts w:asciiTheme="minorHAnsi" w:hAnsiTheme="minorHAnsi" w:cstheme="minorHAnsi"/>
        </w:rPr>
        <w:t xml:space="preserve">Partner </w:t>
      </w:r>
      <w:r w:rsidR="002216A8" w:rsidRPr="00B54D09">
        <w:rPr>
          <w:rFonts w:asciiTheme="minorHAnsi" w:hAnsiTheme="minorHAnsi" w:cstheme="minorHAnsi"/>
        </w:rPr>
        <w:t>organisation</w:t>
      </w:r>
      <w:r w:rsidR="00231C08" w:rsidRPr="00B54D09">
        <w:rPr>
          <w:rFonts w:asciiTheme="minorHAnsi" w:hAnsiTheme="minorHAnsi" w:cstheme="minorHAnsi"/>
        </w:rPr>
        <w:t xml:space="preserve"> must have a team of experts to </w:t>
      </w:r>
      <w:r w:rsidR="002216A8" w:rsidRPr="00B54D09">
        <w:rPr>
          <w:rFonts w:asciiTheme="minorHAnsi" w:hAnsiTheme="minorHAnsi" w:cstheme="minorHAnsi"/>
        </w:rPr>
        <w:t>plan and implement ToTs and other largesc</w:t>
      </w:r>
      <w:r w:rsidR="000E1C7C" w:rsidRPr="00B54D09">
        <w:rPr>
          <w:rFonts w:asciiTheme="minorHAnsi" w:hAnsiTheme="minorHAnsi" w:cstheme="minorHAnsi"/>
        </w:rPr>
        <w:t>a</w:t>
      </w:r>
      <w:r w:rsidR="002216A8" w:rsidRPr="00B54D09">
        <w:rPr>
          <w:rFonts w:asciiTheme="minorHAnsi" w:hAnsiTheme="minorHAnsi" w:cstheme="minorHAnsi"/>
        </w:rPr>
        <w:t>le</w:t>
      </w:r>
      <w:r w:rsidR="000E1C7C" w:rsidRPr="00B54D09">
        <w:rPr>
          <w:rFonts w:asciiTheme="minorHAnsi" w:hAnsiTheme="minorHAnsi" w:cstheme="minorHAnsi"/>
        </w:rPr>
        <w:t xml:space="preserve"> </w:t>
      </w:r>
      <w:r w:rsidR="002216A8" w:rsidRPr="00B54D09">
        <w:rPr>
          <w:rFonts w:asciiTheme="minorHAnsi" w:hAnsiTheme="minorHAnsi" w:cstheme="minorHAnsi"/>
        </w:rPr>
        <w:t xml:space="preserve">activities at village, district, provincial and national levels. </w:t>
      </w:r>
      <w:r w:rsidR="00141DE3" w:rsidRPr="00B54D09">
        <w:rPr>
          <w:rFonts w:asciiTheme="minorHAnsi" w:hAnsiTheme="minorHAnsi" w:cstheme="minorHAnsi"/>
        </w:rPr>
        <w:t>Expertise are required on</w:t>
      </w:r>
      <w:r w:rsidR="00547C31" w:rsidRPr="00B54D09">
        <w:rPr>
          <w:rFonts w:asciiTheme="minorHAnsi" w:hAnsiTheme="minorHAnsi" w:cstheme="minorHAnsi"/>
        </w:rPr>
        <w:t xml:space="preserve"> technical and operational areas </w:t>
      </w:r>
      <w:r w:rsidR="00141DE3" w:rsidRPr="00B54D09">
        <w:rPr>
          <w:rFonts w:asciiTheme="minorHAnsi" w:hAnsiTheme="minorHAnsi" w:cstheme="minorHAnsi"/>
        </w:rPr>
        <w:t xml:space="preserve">of Aawaz II </w:t>
      </w:r>
      <w:r w:rsidR="00EF6B1F" w:rsidRPr="00B54D09">
        <w:rPr>
          <w:rFonts w:asciiTheme="minorHAnsi" w:hAnsiTheme="minorHAnsi" w:cstheme="minorHAnsi"/>
        </w:rPr>
        <w:t xml:space="preserve">focusing </w:t>
      </w:r>
      <w:r w:rsidR="009E1570" w:rsidRPr="00B54D09">
        <w:rPr>
          <w:rFonts w:asciiTheme="minorHAnsi" w:hAnsiTheme="minorHAnsi" w:cstheme="minorHAnsi"/>
        </w:rPr>
        <w:t>behaviour change, citizen-state engagement</w:t>
      </w:r>
      <w:r w:rsidR="00003776" w:rsidRPr="00B54D09">
        <w:rPr>
          <w:rFonts w:asciiTheme="minorHAnsi" w:hAnsiTheme="minorHAnsi" w:cstheme="minorHAnsi"/>
        </w:rPr>
        <w:t xml:space="preserve">, </w:t>
      </w:r>
      <w:r w:rsidR="009E1570" w:rsidRPr="00B54D09">
        <w:rPr>
          <w:rFonts w:asciiTheme="minorHAnsi" w:hAnsiTheme="minorHAnsi" w:cstheme="minorHAnsi"/>
        </w:rPr>
        <w:t>conflict pre-emption</w:t>
      </w:r>
      <w:r w:rsidR="00003776" w:rsidRPr="00B54D09">
        <w:rPr>
          <w:rFonts w:asciiTheme="minorHAnsi" w:hAnsiTheme="minorHAnsi" w:cstheme="minorHAnsi"/>
        </w:rPr>
        <w:t xml:space="preserve"> and social cohesion; specifically targeting children, women, transgenders, minorities and persons with disabilities</w:t>
      </w:r>
      <w:r w:rsidR="009E1570" w:rsidRPr="00B54D09">
        <w:rPr>
          <w:rFonts w:asciiTheme="minorHAnsi" w:hAnsiTheme="minorHAnsi" w:cstheme="minorHAnsi"/>
        </w:rPr>
        <w:t>.</w:t>
      </w:r>
      <w:r w:rsidR="00003776" w:rsidRPr="00B54D09">
        <w:rPr>
          <w:rFonts w:asciiTheme="minorHAnsi" w:hAnsiTheme="minorHAnsi" w:cstheme="minorHAnsi"/>
        </w:rPr>
        <w:t xml:space="preserve"> The capacity building areas include but not limited to:</w:t>
      </w:r>
    </w:p>
    <w:p w14:paraId="18BCDD49" w14:textId="796A8EEC" w:rsidR="00C013E2" w:rsidRPr="000A3F59" w:rsidRDefault="00C013E2" w:rsidP="008D1CC1">
      <w:pPr>
        <w:pStyle w:val="NoSpacing"/>
        <w:numPr>
          <w:ilvl w:val="0"/>
          <w:numId w:val="26"/>
        </w:numPr>
        <w:rPr>
          <w:rFonts w:cstheme="minorHAnsi"/>
          <w:sz w:val="22"/>
          <w:szCs w:val="22"/>
        </w:rPr>
      </w:pPr>
      <w:r w:rsidRPr="000A3F59">
        <w:rPr>
          <w:rFonts w:cstheme="minorHAnsi"/>
          <w:sz w:val="22"/>
          <w:szCs w:val="22"/>
        </w:rPr>
        <w:t>Core &amp; Thematic Modules covering Gender Equality &amp; Mainstreaming, Child Early &amp; Forced Marriages, Gender-based Violence, Intolerance towards Minorities and Transgenders, Conflict Sensitivities</w:t>
      </w:r>
      <w:r w:rsidR="00B652E6" w:rsidRPr="000A3F59">
        <w:rPr>
          <w:rFonts w:cstheme="minorHAnsi"/>
          <w:sz w:val="22"/>
          <w:szCs w:val="22"/>
        </w:rPr>
        <w:t>,</w:t>
      </w:r>
      <w:r w:rsidRPr="000A3F59">
        <w:rPr>
          <w:rFonts w:cstheme="minorHAnsi"/>
          <w:sz w:val="22"/>
          <w:szCs w:val="22"/>
        </w:rPr>
        <w:t xml:space="preserve"> </w:t>
      </w:r>
      <w:r w:rsidR="00B652E6" w:rsidRPr="000A3F59">
        <w:rPr>
          <w:rFonts w:cstheme="minorHAnsi"/>
          <w:sz w:val="22"/>
          <w:szCs w:val="22"/>
        </w:rPr>
        <w:t xml:space="preserve">Safeguarding, </w:t>
      </w:r>
      <w:r w:rsidRPr="000A3F59">
        <w:rPr>
          <w:rFonts w:cstheme="minorHAnsi"/>
          <w:sz w:val="22"/>
          <w:szCs w:val="22"/>
        </w:rPr>
        <w:t>etc.</w:t>
      </w:r>
    </w:p>
    <w:p w14:paraId="2081FFF4" w14:textId="07F9DC0A" w:rsidR="00C013E2" w:rsidRPr="000A3F59" w:rsidRDefault="00C013E2" w:rsidP="008D1CC1">
      <w:pPr>
        <w:pStyle w:val="NoSpacing"/>
        <w:numPr>
          <w:ilvl w:val="0"/>
          <w:numId w:val="26"/>
        </w:numPr>
        <w:rPr>
          <w:rFonts w:cstheme="minorHAnsi"/>
          <w:sz w:val="22"/>
          <w:szCs w:val="22"/>
        </w:rPr>
      </w:pPr>
      <w:r w:rsidRPr="000A3F59">
        <w:rPr>
          <w:rFonts w:cstheme="minorHAnsi"/>
          <w:sz w:val="22"/>
          <w:szCs w:val="22"/>
        </w:rPr>
        <w:t xml:space="preserve">Community Aagahi Centers Handbook </w:t>
      </w:r>
      <w:r w:rsidR="005B171D" w:rsidRPr="000A3F59">
        <w:rPr>
          <w:rFonts w:cstheme="minorHAnsi"/>
          <w:sz w:val="22"/>
          <w:szCs w:val="22"/>
        </w:rPr>
        <w:t xml:space="preserve">and </w:t>
      </w:r>
      <w:r w:rsidRPr="000A3F59">
        <w:rPr>
          <w:rFonts w:cstheme="minorHAnsi"/>
          <w:sz w:val="22"/>
          <w:szCs w:val="22"/>
        </w:rPr>
        <w:t>Referral Mechanisms (including referral directories)</w:t>
      </w:r>
    </w:p>
    <w:p w14:paraId="36450397" w14:textId="177B191E" w:rsidR="00C013E2" w:rsidRPr="000A3F59" w:rsidRDefault="00C013E2" w:rsidP="008D1CC1">
      <w:pPr>
        <w:pStyle w:val="NoSpacing"/>
        <w:numPr>
          <w:ilvl w:val="0"/>
          <w:numId w:val="26"/>
        </w:numPr>
        <w:rPr>
          <w:rFonts w:cstheme="minorHAnsi"/>
          <w:sz w:val="22"/>
          <w:szCs w:val="22"/>
        </w:rPr>
      </w:pPr>
      <w:r w:rsidRPr="000A3F59">
        <w:rPr>
          <w:rFonts w:cstheme="minorHAnsi"/>
          <w:sz w:val="22"/>
          <w:szCs w:val="22"/>
        </w:rPr>
        <w:t xml:space="preserve">Social Mobilization </w:t>
      </w:r>
      <w:r w:rsidR="005B171D" w:rsidRPr="000A3F59">
        <w:rPr>
          <w:rFonts w:cstheme="minorHAnsi"/>
          <w:sz w:val="22"/>
          <w:szCs w:val="22"/>
        </w:rPr>
        <w:t>and</w:t>
      </w:r>
      <w:r w:rsidRPr="000A3F59">
        <w:rPr>
          <w:rFonts w:cstheme="minorHAnsi"/>
          <w:sz w:val="22"/>
          <w:szCs w:val="22"/>
        </w:rPr>
        <w:t xml:space="preserve"> Community Engagement</w:t>
      </w:r>
    </w:p>
    <w:p w14:paraId="10A78A6E" w14:textId="687F5130" w:rsidR="00C013E2" w:rsidRPr="000A3F59" w:rsidRDefault="00C013E2" w:rsidP="008D1CC1">
      <w:pPr>
        <w:pStyle w:val="NoSpacing"/>
        <w:numPr>
          <w:ilvl w:val="0"/>
          <w:numId w:val="26"/>
        </w:numPr>
        <w:rPr>
          <w:rFonts w:cstheme="minorHAnsi"/>
          <w:sz w:val="22"/>
          <w:szCs w:val="22"/>
        </w:rPr>
      </w:pPr>
      <w:r w:rsidRPr="000A3F59">
        <w:rPr>
          <w:rFonts w:cstheme="minorHAnsi"/>
          <w:sz w:val="22"/>
          <w:szCs w:val="22"/>
        </w:rPr>
        <w:t>Conflict</w:t>
      </w:r>
      <w:r w:rsidR="001C14EB" w:rsidRPr="000A3F59">
        <w:rPr>
          <w:rFonts w:cstheme="minorHAnsi"/>
          <w:sz w:val="22"/>
          <w:szCs w:val="22"/>
        </w:rPr>
        <w:t xml:space="preserve"> pre-emption</w:t>
      </w:r>
      <w:r w:rsidR="005B171D" w:rsidRPr="000A3F59">
        <w:rPr>
          <w:rFonts w:cstheme="minorHAnsi"/>
          <w:sz w:val="22"/>
          <w:szCs w:val="22"/>
        </w:rPr>
        <w:t xml:space="preserve"> and </w:t>
      </w:r>
      <w:r w:rsidRPr="000A3F59">
        <w:rPr>
          <w:rFonts w:cstheme="minorHAnsi"/>
          <w:sz w:val="22"/>
          <w:szCs w:val="22"/>
        </w:rPr>
        <w:t>Early Warning System</w:t>
      </w:r>
    </w:p>
    <w:p w14:paraId="05163C3E" w14:textId="2643696A" w:rsidR="00C013E2" w:rsidRPr="000A3F59" w:rsidRDefault="00C013E2" w:rsidP="008D1CC1">
      <w:pPr>
        <w:pStyle w:val="NoSpacing"/>
        <w:numPr>
          <w:ilvl w:val="0"/>
          <w:numId w:val="26"/>
        </w:numPr>
        <w:rPr>
          <w:rFonts w:cstheme="minorHAnsi"/>
          <w:sz w:val="22"/>
          <w:szCs w:val="22"/>
        </w:rPr>
      </w:pPr>
      <w:r w:rsidRPr="000A3F59">
        <w:rPr>
          <w:rFonts w:cstheme="minorHAnsi"/>
          <w:sz w:val="22"/>
          <w:szCs w:val="22"/>
        </w:rPr>
        <w:t>Social Accountability</w:t>
      </w:r>
      <w:r w:rsidR="00071317" w:rsidRPr="000A3F59">
        <w:rPr>
          <w:rFonts w:cstheme="minorHAnsi"/>
          <w:sz w:val="22"/>
          <w:szCs w:val="22"/>
        </w:rPr>
        <w:t xml:space="preserve"> and digital literacy</w:t>
      </w:r>
    </w:p>
    <w:p w14:paraId="28BD35DA" w14:textId="4E218AF3" w:rsidR="00586E93" w:rsidRPr="000A3F59" w:rsidRDefault="00586E93" w:rsidP="008D1CC1">
      <w:pPr>
        <w:pStyle w:val="NoSpacing"/>
        <w:numPr>
          <w:ilvl w:val="0"/>
          <w:numId w:val="26"/>
        </w:numPr>
        <w:rPr>
          <w:rFonts w:cstheme="minorHAnsi"/>
          <w:sz w:val="22"/>
          <w:szCs w:val="22"/>
        </w:rPr>
      </w:pPr>
      <w:r w:rsidRPr="000A3F59">
        <w:rPr>
          <w:rFonts w:cstheme="minorHAnsi"/>
          <w:sz w:val="22"/>
          <w:szCs w:val="22"/>
        </w:rPr>
        <w:t>Training of Aawaz Change Agents</w:t>
      </w:r>
    </w:p>
    <w:p w14:paraId="693883BA" w14:textId="72395651" w:rsidR="00003776" w:rsidRPr="000A3F59" w:rsidRDefault="00C013E2" w:rsidP="008D1CC1">
      <w:pPr>
        <w:pStyle w:val="NoSpacing"/>
        <w:numPr>
          <w:ilvl w:val="0"/>
          <w:numId w:val="26"/>
        </w:numPr>
        <w:rPr>
          <w:rFonts w:cstheme="minorHAnsi"/>
          <w:sz w:val="22"/>
          <w:szCs w:val="22"/>
        </w:rPr>
      </w:pPr>
      <w:r w:rsidRPr="000A3F59">
        <w:rPr>
          <w:rFonts w:cstheme="minorHAnsi"/>
          <w:sz w:val="22"/>
          <w:szCs w:val="22"/>
        </w:rPr>
        <w:t xml:space="preserve">Technical </w:t>
      </w:r>
      <w:r w:rsidR="00071317" w:rsidRPr="000A3F59">
        <w:rPr>
          <w:rFonts w:cstheme="minorHAnsi"/>
          <w:sz w:val="22"/>
          <w:szCs w:val="22"/>
        </w:rPr>
        <w:t>b</w:t>
      </w:r>
      <w:r w:rsidRPr="000A3F59">
        <w:rPr>
          <w:rFonts w:cstheme="minorHAnsi"/>
          <w:sz w:val="22"/>
          <w:szCs w:val="22"/>
        </w:rPr>
        <w:t xml:space="preserve">ackstopping to Aawaz Change Agents and Resource Persons in cascading the trainings and sessions </w:t>
      </w:r>
    </w:p>
    <w:p w14:paraId="2F5FE80C" w14:textId="47CBE78F" w:rsidR="00CB6C71" w:rsidRPr="000A3F59" w:rsidRDefault="00CB6C71" w:rsidP="008D1CC1">
      <w:pPr>
        <w:pStyle w:val="NoSpacing"/>
        <w:numPr>
          <w:ilvl w:val="0"/>
          <w:numId w:val="26"/>
        </w:numPr>
        <w:rPr>
          <w:rFonts w:cstheme="minorHAnsi"/>
          <w:sz w:val="22"/>
          <w:szCs w:val="22"/>
        </w:rPr>
      </w:pPr>
      <w:r w:rsidRPr="000A3F59">
        <w:rPr>
          <w:rFonts w:cstheme="minorHAnsi"/>
          <w:sz w:val="22"/>
          <w:szCs w:val="22"/>
        </w:rPr>
        <w:t>IEC material including audio visual tools</w:t>
      </w:r>
    </w:p>
    <w:p w14:paraId="152130C3" w14:textId="77777777" w:rsidR="007F0FE6" w:rsidRPr="000A3F59" w:rsidRDefault="007F0FE6" w:rsidP="008D1CC1">
      <w:pPr>
        <w:pStyle w:val="A-Normal"/>
        <w:spacing w:before="0" w:after="0"/>
        <w:ind w:left="720"/>
        <w:rPr>
          <w:rFonts w:asciiTheme="minorHAnsi" w:hAnsiTheme="minorHAnsi" w:cstheme="minorHAnsi"/>
        </w:rPr>
      </w:pPr>
    </w:p>
    <w:p w14:paraId="4B331F91" w14:textId="13DDCB80" w:rsidR="00424A42" w:rsidRPr="00B61535" w:rsidRDefault="00CB6C71" w:rsidP="00B61535">
      <w:pPr>
        <w:pStyle w:val="A-Normal"/>
      </w:pPr>
      <w:r w:rsidRPr="00B61535">
        <w:lastRenderedPageBreak/>
        <w:t xml:space="preserve">Programme interventions include </w:t>
      </w:r>
      <w:r w:rsidR="007F0FE6" w:rsidRPr="00B61535">
        <w:t>village, district and provincial</w:t>
      </w:r>
      <w:r w:rsidRPr="00B61535">
        <w:t xml:space="preserve"> level activities with communities, civil society and duty bearers. </w:t>
      </w:r>
      <w:r w:rsidR="007F0FE6" w:rsidRPr="00B61535">
        <w:t xml:space="preserve"> </w:t>
      </w:r>
    </w:p>
    <w:p w14:paraId="6DCA9A63" w14:textId="0CA08D75" w:rsidR="009A1519" w:rsidRPr="00B61535" w:rsidRDefault="005F07C7" w:rsidP="00B61535">
      <w:pPr>
        <w:pStyle w:val="A-Normal"/>
      </w:pPr>
      <w:r w:rsidRPr="00B61535">
        <w:rPr>
          <w:b/>
          <w:bCs/>
        </w:rPr>
        <w:t>iii)</w:t>
      </w:r>
      <w:r w:rsidR="005C1FD8">
        <w:rPr>
          <w:b/>
          <w:bCs/>
        </w:rPr>
        <w:t xml:space="preserve"> </w:t>
      </w:r>
      <w:r w:rsidR="00E14281" w:rsidRPr="00B61535">
        <w:rPr>
          <w:b/>
          <w:bCs/>
        </w:rPr>
        <w:t xml:space="preserve">Mentoring </w:t>
      </w:r>
      <w:r w:rsidR="00ED79B9" w:rsidRPr="00B61535">
        <w:rPr>
          <w:b/>
          <w:bCs/>
        </w:rPr>
        <w:t xml:space="preserve">and </w:t>
      </w:r>
      <w:r w:rsidR="00E14281" w:rsidRPr="00B61535">
        <w:rPr>
          <w:b/>
          <w:bCs/>
        </w:rPr>
        <w:t>Other Innovative Approaches</w:t>
      </w:r>
      <w:r w:rsidR="00086DB4" w:rsidRPr="00B61535">
        <w:rPr>
          <w:b/>
          <w:bCs/>
        </w:rPr>
        <w:t>:</w:t>
      </w:r>
      <w:r w:rsidR="00086DB4" w:rsidRPr="00B61535">
        <w:t xml:space="preserve"> </w:t>
      </w:r>
      <w:r w:rsidR="00A54750" w:rsidRPr="00B61535">
        <w:t>The scope of work specifically include</w:t>
      </w:r>
      <w:r w:rsidR="009B2133" w:rsidRPr="00B61535">
        <w:t>s</w:t>
      </w:r>
      <w:r w:rsidR="00A54750" w:rsidRPr="00B61535">
        <w:t xml:space="preserve"> innovative approach and ways of supporting the trainers</w:t>
      </w:r>
      <w:r w:rsidR="00351CEF" w:rsidRPr="00B61535">
        <w:t xml:space="preserve">, </w:t>
      </w:r>
      <w:r w:rsidR="00A54750" w:rsidRPr="00B61535">
        <w:t xml:space="preserve">resource persons and Aawaz Change Agents </w:t>
      </w:r>
      <w:r w:rsidR="00351CEF" w:rsidRPr="00B61535">
        <w:t>for implementing</w:t>
      </w:r>
      <w:r w:rsidR="00A54750" w:rsidRPr="00B61535">
        <w:t xml:space="preserve"> trainings, sessions, community dialogues and engagement</w:t>
      </w:r>
      <w:r w:rsidR="00351CEF" w:rsidRPr="00B61535">
        <w:t xml:space="preserve"> activities</w:t>
      </w:r>
      <w:r w:rsidR="00A54750" w:rsidRPr="00B61535">
        <w:t xml:space="preserve">. </w:t>
      </w:r>
      <w:r w:rsidR="00882FB2" w:rsidRPr="00B61535">
        <w:t>T</w:t>
      </w:r>
      <w:r w:rsidR="00A54750" w:rsidRPr="00B61535">
        <w:t xml:space="preserve">he capacity building partner should have </w:t>
      </w:r>
      <w:r w:rsidR="009B2133" w:rsidRPr="00B61535">
        <w:t>established footprints in the field to support the trained pool of trainers/resource persons in their work</w:t>
      </w:r>
      <w:r w:rsidR="003677F0" w:rsidRPr="00B61535">
        <w:t xml:space="preserve">; if not an exclusive operational presence. </w:t>
      </w:r>
      <w:r w:rsidR="00F93BD9" w:rsidRPr="00B61535">
        <w:t>T</w:t>
      </w:r>
      <w:r w:rsidR="003677F0" w:rsidRPr="00B61535">
        <w:t xml:space="preserve">he </w:t>
      </w:r>
      <w:r w:rsidR="00513EB6" w:rsidRPr="00B61535">
        <w:t xml:space="preserve">resource </w:t>
      </w:r>
      <w:r w:rsidR="003677F0" w:rsidRPr="00B61535">
        <w:t xml:space="preserve">partner </w:t>
      </w:r>
      <w:r w:rsidR="00F93BD9" w:rsidRPr="00B61535">
        <w:t>will</w:t>
      </w:r>
      <w:r w:rsidR="00846BEB" w:rsidRPr="00B61535">
        <w:t xml:space="preserve"> propose innovative methodologies of mentoring without incurring additional and extensive </w:t>
      </w:r>
      <w:r w:rsidR="005A1094" w:rsidRPr="00B61535">
        <w:t>costs on travels and logistics. This is to be noted that Aawaz Change Agents develop</w:t>
      </w:r>
      <w:r w:rsidR="004B45CB" w:rsidRPr="00B61535">
        <w:t xml:space="preserve"> </w:t>
      </w:r>
      <w:r w:rsidR="009A1519" w:rsidRPr="00B61535">
        <w:t>S</w:t>
      </w:r>
      <w:r w:rsidR="004B45CB" w:rsidRPr="00B61535">
        <w:t xml:space="preserve">ocial </w:t>
      </w:r>
      <w:r w:rsidR="009A1519" w:rsidRPr="00B61535">
        <w:t>A</w:t>
      </w:r>
      <w:r w:rsidR="004B45CB" w:rsidRPr="00B61535">
        <w:t xml:space="preserve">ction </w:t>
      </w:r>
      <w:r w:rsidR="009A1519" w:rsidRPr="00B61535">
        <w:t>P</w:t>
      </w:r>
      <w:r w:rsidR="004B45CB" w:rsidRPr="00B61535">
        <w:t xml:space="preserve">rojects as part of the trainings linked with Aawaz core themes and priorities, and therefore the </w:t>
      </w:r>
      <w:r w:rsidR="003259EC" w:rsidRPr="00B61535">
        <w:t xml:space="preserve">resource </w:t>
      </w:r>
      <w:r w:rsidR="004B45CB" w:rsidRPr="00B61535">
        <w:t xml:space="preserve">partner has to play a mature and </w:t>
      </w:r>
      <w:r w:rsidR="001805C6" w:rsidRPr="00B61535">
        <w:t>strong technical backstopping role in the development of such plans and projects.</w:t>
      </w:r>
      <w:r w:rsidR="009A1519" w:rsidRPr="00B61535">
        <w:t xml:space="preserve"> </w:t>
      </w:r>
    </w:p>
    <w:p w14:paraId="7A6979A4" w14:textId="1BE89A6B" w:rsidR="001805C6" w:rsidRPr="00B61535" w:rsidRDefault="005F07C7" w:rsidP="00B61535">
      <w:pPr>
        <w:pStyle w:val="A-Normal"/>
      </w:pPr>
      <w:r w:rsidRPr="00B61535">
        <w:rPr>
          <w:b/>
          <w:bCs/>
        </w:rPr>
        <w:t>iv)</w:t>
      </w:r>
      <w:r w:rsidR="00E14281" w:rsidRPr="00B61535">
        <w:rPr>
          <w:b/>
          <w:bCs/>
        </w:rPr>
        <w:t>Quality</w:t>
      </w:r>
      <w:r w:rsidR="00833E2A" w:rsidRPr="00B61535">
        <w:rPr>
          <w:b/>
          <w:bCs/>
        </w:rPr>
        <w:t xml:space="preserve"> Assurance</w:t>
      </w:r>
      <w:r w:rsidR="006E1ABF" w:rsidRPr="00B61535">
        <w:rPr>
          <w:b/>
          <w:bCs/>
        </w:rPr>
        <w:t>:</w:t>
      </w:r>
      <w:r w:rsidR="006E1ABF" w:rsidRPr="00B61535">
        <w:t xml:space="preserve"> </w:t>
      </w:r>
      <w:r w:rsidR="003C18E4" w:rsidRPr="00B61535">
        <w:t>To ensure quality of programme activities, t</w:t>
      </w:r>
      <w:r w:rsidR="006E0CE1" w:rsidRPr="00B61535">
        <w:t xml:space="preserve">he </w:t>
      </w:r>
      <w:r w:rsidR="003259EC" w:rsidRPr="00B61535">
        <w:t>resource</w:t>
      </w:r>
      <w:r w:rsidR="006E0CE1" w:rsidRPr="00B61535">
        <w:t xml:space="preserve"> partner is expected to </w:t>
      </w:r>
      <w:r w:rsidR="003C18E4" w:rsidRPr="00B61535">
        <w:t xml:space="preserve">develop and implement a mechanism </w:t>
      </w:r>
      <w:r w:rsidR="00F90439" w:rsidRPr="00B61535">
        <w:t>to monitor the quality various</w:t>
      </w:r>
      <w:r w:rsidR="003E3A7D" w:rsidRPr="00B61535">
        <w:t xml:space="preserve"> capacity building sessions,</w:t>
      </w:r>
      <w:r w:rsidR="00F90439" w:rsidRPr="00B61535">
        <w:t xml:space="preserve"> trainings and </w:t>
      </w:r>
      <w:r w:rsidR="003E3A7D" w:rsidRPr="00B61535">
        <w:t>learning activities</w:t>
      </w:r>
      <w:r w:rsidR="00F90439" w:rsidRPr="00B61535">
        <w:t xml:space="preserve">. </w:t>
      </w:r>
      <w:r w:rsidR="00646039" w:rsidRPr="00B61535">
        <w:t xml:space="preserve">This has to be based on proven and evident past experience of the </w:t>
      </w:r>
      <w:r w:rsidR="007222D4" w:rsidRPr="00B61535">
        <w:t>partner through the implementation of similar projects in same provinces.</w:t>
      </w:r>
    </w:p>
    <w:p w14:paraId="2B42DD1B" w14:textId="7B3199E7" w:rsidR="005E4E17" w:rsidRPr="00B61535" w:rsidRDefault="005E4E17" w:rsidP="00B61535">
      <w:pPr>
        <w:pStyle w:val="A-Normal"/>
        <w:rPr>
          <w:b/>
          <w:bCs/>
          <w:u w:val="single"/>
        </w:rPr>
      </w:pPr>
      <w:r w:rsidRPr="00B61535">
        <w:rPr>
          <w:b/>
          <w:bCs/>
          <w:u w:val="single"/>
        </w:rPr>
        <w:t>Social Inclusion</w:t>
      </w:r>
    </w:p>
    <w:p w14:paraId="4AD29C45" w14:textId="1C49D52A" w:rsidR="00164676" w:rsidRPr="00B61535" w:rsidRDefault="00CD212D" w:rsidP="00B61535">
      <w:pPr>
        <w:pStyle w:val="A-Normal"/>
      </w:pPr>
      <w:r w:rsidRPr="00B61535">
        <w:rPr>
          <w:b/>
          <w:bCs/>
        </w:rPr>
        <w:t>i)</w:t>
      </w:r>
      <w:r w:rsidR="00164676" w:rsidRPr="00B61535">
        <w:rPr>
          <w:b/>
          <w:bCs/>
        </w:rPr>
        <w:t>E</w:t>
      </w:r>
      <w:r w:rsidRPr="00B61535">
        <w:rPr>
          <w:b/>
          <w:bCs/>
        </w:rPr>
        <w:t>nsu</w:t>
      </w:r>
      <w:r w:rsidR="009C3F51" w:rsidRPr="00B61535">
        <w:rPr>
          <w:b/>
          <w:bCs/>
        </w:rPr>
        <w:t>r</w:t>
      </w:r>
      <w:r w:rsidRPr="00B61535">
        <w:rPr>
          <w:b/>
          <w:bCs/>
        </w:rPr>
        <w:t>ing inclusion in programme activities</w:t>
      </w:r>
      <w:r w:rsidR="006E1ABF" w:rsidRPr="00B61535">
        <w:t xml:space="preserve">: </w:t>
      </w:r>
      <w:r w:rsidR="00DE55CC" w:rsidRPr="00B61535">
        <w:t>The Resource P</w:t>
      </w:r>
      <w:r w:rsidR="003301A6" w:rsidRPr="00B61535">
        <w:t xml:space="preserve">artner must have expertise on </w:t>
      </w:r>
      <w:r w:rsidR="0022337B" w:rsidRPr="00B61535">
        <w:t xml:space="preserve">programming and campaigning for the rights of excluded groups. It would include </w:t>
      </w:r>
      <w:r w:rsidR="000E7890" w:rsidRPr="00B61535">
        <w:t xml:space="preserve">initiatives promoting inclusion and </w:t>
      </w:r>
      <w:r w:rsidR="0067138B" w:rsidRPr="00B61535">
        <w:t xml:space="preserve">enhancing status of transgender persons, PWDs and minorities. </w:t>
      </w:r>
      <w:r w:rsidR="003E1E87" w:rsidRPr="00B61535">
        <w:t xml:space="preserve">The </w:t>
      </w:r>
      <w:r w:rsidR="00F15A63" w:rsidRPr="00B61535">
        <w:t>partner</w:t>
      </w:r>
      <w:r w:rsidR="003E1E87" w:rsidRPr="00B61535">
        <w:t xml:space="preserve"> organisation</w:t>
      </w:r>
      <w:r w:rsidR="00F15A63" w:rsidRPr="00B61535">
        <w:t xml:space="preserve"> will ensure that programme activities implemented by downstream partners are aligned with the theory of change of Aawaz II</w:t>
      </w:r>
      <w:r w:rsidR="00140FF1" w:rsidRPr="00B61535">
        <w:t xml:space="preserve"> by holding engagement activities with </w:t>
      </w:r>
      <w:r w:rsidR="000325F9" w:rsidRPr="00B61535">
        <w:t xml:space="preserve">local partners, field teams and </w:t>
      </w:r>
      <w:r w:rsidR="002C6064" w:rsidRPr="00B61535">
        <w:t>other stakeholders</w:t>
      </w:r>
      <w:r w:rsidR="00140FF1" w:rsidRPr="00B61535">
        <w:t xml:space="preserve">. </w:t>
      </w:r>
    </w:p>
    <w:p w14:paraId="16240490" w14:textId="318B2899" w:rsidR="002C6064" w:rsidRPr="00B61535" w:rsidRDefault="005F07C7" w:rsidP="00B61535">
      <w:pPr>
        <w:pStyle w:val="A-Normal"/>
      </w:pPr>
      <w:r w:rsidRPr="00B61535">
        <w:rPr>
          <w:b/>
          <w:bCs/>
        </w:rPr>
        <w:t>i</w:t>
      </w:r>
      <w:r w:rsidR="002E574A" w:rsidRPr="00B61535">
        <w:rPr>
          <w:b/>
          <w:bCs/>
        </w:rPr>
        <w:t>i</w:t>
      </w:r>
      <w:r w:rsidRPr="00B61535">
        <w:rPr>
          <w:b/>
          <w:bCs/>
        </w:rPr>
        <w:t>)</w:t>
      </w:r>
      <w:r w:rsidR="00D618F5" w:rsidRPr="00B61535">
        <w:rPr>
          <w:b/>
          <w:bCs/>
        </w:rPr>
        <w:t>L</w:t>
      </w:r>
      <w:r w:rsidR="00616096" w:rsidRPr="00B61535">
        <w:rPr>
          <w:b/>
          <w:bCs/>
        </w:rPr>
        <w:t>i</w:t>
      </w:r>
      <w:r w:rsidR="00D618F5" w:rsidRPr="00B61535">
        <w:rPr>
          <w:b/>
          <w:bCs/>
        </w:rPr>
        <w:t>aising with excluded groups</w:t>
      </w:r>
      <w:r w:rsidR="006E1ABF" w:rsidRPr="00B61535">
        <w:t xml:space="preserve">: </w:t>
      </w:r>
      <w:r w:rsidR="00DE55CC" w:rsidRPr="00B61535">
        <w:t xml:space="preserve">The Resource Partner </w:t>
      </w:r>
      <w:r w:rsidR="002C6064" w:rsidRPr="00B61535">
        <w:t xml:space="preserve">will </w:t>
      </w:r>
      <w:r w:rsidR="004A3708" w:rsidRPr="00B61535">
        <w:t xml:space="preserve">coordinate with the groups and organisations of excluded groups in Aawaz II </w:t>
      </w:r>
      <w:r w:rsidR="002E574A" w:rsidRPr="00B61535">
        <w:t>districts</w:t>
      </w:r>
      <w:r w:rsidR="004A3708" w:rsidRPr="00B61535">
        <w:t xml:space="preserve"> </w:t>
      </w:r>
      <w:r w:rsidR="00386EA0" w:rsidRPr="00B61535">
        <w:t xml:space="preserve">to build its linkages with Aawaz II structures. </w:t>
      </w:r>
      <w:r w:rsidR="0064321C" w:rsidRPr="00B61535">
        <w:t>Where needed, Special Interest Groups will be formed to encourage marginalised groups’ participation in behaviour change activities.</w:t>
      </w:r>
      <w:r w:rsidR="00521C27" w:rsidRPr="00B61535">
        <w:t xml:space="preserve"> Partner organisation will organise </w:t>
      </w:r>
      <w:r w:rsidR="001F78AC" w:rsidRPr="00B61535">
        <w:t xml:space="preserve">engagement activities for Aawaz II focused groups at provincial and district levels. </w:t>
      </w:r>
      <w:r w:rsidR="00386EA0" w:rsidRPr="00B61535">
        <w:t xml:space="preserve"> </w:t>
      </w:r>
      <w:r w:rsidR="00C86C3E" w:rsidRPr="00B61535">
        <w:t xml:space="preserve"> </w:t>
      </w:r>
      <w:r w:rsidR="00D10C67" w:rsidRPr="00B61535">
        <w:t xml:space="preserve"> </w:t>
      </w:r>
    </w:p>
    <w:p w14:paraId="18D56B56" w14:textId="20AA29AA" w:rsidR="001D158F" w:rsidRPr="00B61535" w:rsidRDefault="001D158F" w:rsidP="00B61535">
      <w:pPr>
        <w:pStyle w:val="A-Normal"/>
      </w:pPr>
      <w:r w:rsidRPr="00B61535">
        <w:rPr>
          <w:b/>
          <w:bCs/>
        </w:rPr>
        <w:t>ii)Advocacy for behaviour change</w:t>
      </w:r>
      <w:r w:rsidR="006E1ABF" w:rsidRPr="00B61535">
        <w:t xml:space="preserve">: </w:t>
      </w:r>
      <w:r w:rsidRPr="00B61535">
        <w:t xml:space="preserve">Partner </w:t>
      </w:r>
      <w:r w:rsidR="008B0793" w:rsidRPr="00B61535">
        <w:t>organisation</w:t>
      </w:r>
      <w:r w:rsidRPr="00B61535">
        <w:t xml:space="preserve"> will plan </w:t>
      </w:r>
      <w:r w:rsidR="008B0793" w:rsidRPr="00B61535">
        <w:t xml:space="preserve">advocacy interventions to promote the rights of marginalised group in Aawaz II districts. For this purpose, </w:t>
      </w:r>
      <w:r w:rsidR="005D6936" w:rsidRPr="00B61535">
        <w:t xml:space="preserve">coordination and </w:t>
      </w:r>
      <w:r w:rsidR="00B04069" w:rsidRPr="00B61535">
        <w:t>engagement activities wi</w:t>
      </w:r>
      <w:r w:rsidR="00D60084" w:rsidRPr="00B61535">
        <w:t>ll</w:t>
      </w:r>
      <w:r w:rsidR="00B04069" w:rsidRPr="00B61535">
        <w:t xml:space="preserve"> be planned </w:t>
      </w:r>
      <w:r w:rsidR="00124527" w:rsidRPr="00B61535">
        <w:t xml:space="preserve">for Aawaz II partners. Through a consultative process, </w:t>
      </w:r>
      <w:r w:rsidR="007A233B" w:rsidRPr="00B61535">
        <w:t xml:space="preserve">advocacy initiatives will be </w:t>
      </w:r>
      <w:r w:rsidR="001E2EEB" w:rsidRPr="00B61535">
        <w:t xml:space="preserve">planned </w:t>
      </w:r>
      <w:r w:rsidR="00BF52F0" w:rsidRPr="00B61535">
        <w:t xml:space="preserve">to promote and enhance inclusion within programme structures.  </w:t>
      </w:r>
      <w:r w:rsidR="00124527" w:rsidRPr="00B61535">
        <w:t xml:space="preserve"> </w:t>
      </w:r>
    </w:p>
    <w:p w14:paraId="394D0808" w14:textId="3ABB773C" w:rsidR="007B4079" w:rsidRPr="00B61535" w:rsidRDefault="00E14281" w:rsidP="00B61535">
      <w:pPr>
        <w:pStyle w:val="A-Normal"/>
        <w:rPr>
          <w:b/>
          <w:bCs/>
          <w:u w:val="single"/>
        </w:rPr>
      </w:pPr>
      <w:r w:rsidRPr="00B61535">
        <w:rPr>
          <w:b/>
          <w:bCs/>
          <w:u w:val="single"/>
        </w:rPr>
        <w:t xml:space="preserve">Reporting </w:t>
      </w:r>
      <w:r w:rsidR="006478F8" w:rsidRPr="00B61535">
        <w:rPr>
          <w:b/>
          <w:bCs/>
          <w:u w:val="single"/>
        </w:rPr>
        <w:t>and</w:t>
      </w:r>
      <w:r w:rsidRPr="00B61535">
        <w:rPr>
          <w:b/>
          <w:bCs/>
          <w:u w:val="single"/>
        </w:rPr>
        <w:t xml:space="preserve"> Documentation</w:t>
      </w:r>
    </w:p>
    <w:p w14:paraId="2381648E" w14:textId="110F7D18" w:rsidR="009A1519" w:rsidRDefault="007222D4" w:rsidP="004B501A">
      <w:pPr>
        <w:jc w:val="both"/>
        <w:rPr>
          <w:sz w:val="22"/>
          <w:szCs w:val="22"/>
        </w:rPr>
      </w:pPr>
      <w:r w:rsidRPr="004B501A">
        <w:rPr>
          <w:sz w:val="22"/>
          <w:szCs w:val="22"/>
        </w:rPr>
        <w:t>While the details of the reporting will be shared only with the selected partner organization</w:t>
      </w:r>
      <w:r w:rsidR="00126540">
        <w:rPr>
          <w:sz w:val="22"/>
          <w:szCs w:val="22"/>
        </w:rPr>
        <w:t>s</w:t>
      </w:r>
      <w:r w:rsidRPr="004B501A">
        <w:rPr>
          <w:sz w:val="22"/>
          <w:szCs w:val="22"/>
        </w:rPr>
        <w:t>/firm</w:t>
      </w:r>
      <w:r w:rsidR="00126540">
        <w:rPr>
          <w:sz w:val="22"/>
          <w:szCs w:val="22"/>
        </w:rPr>
        <w:t>s</w:t>
      </w:r>
      <w:r w:rsidRPr="004B501A">
        <w:rPr>
          <w:sz w:val="22"/>
          <w:szCs w:val="22"/>
        </w:rPr>
        <w:t>, however, they will be expected to produce result and outcome</w:t>
      </w:r>
      <w:r w:rsidR="001235D3" w:rsidRPr="004B501A">
        <w:rPr>
          <w:sz w:val="22"/>
          <w:szCs w:val="22"/>
        </w:rPr>
        <w:t>-</w:t>
      </w:r>
      <w:r w:rsidRPr="004B501A">
        <w:rPr>
          <w:sz w:val="22"/>
          <w:szCs w:val="22"/>
        </w:rPr>
        <w:t xml:space="preserve">based reports </w:t>
      </w:r>
      <w:r w:rsidR="0043724B" w:rsidRPr="004B501A">
        <w:rPr>
          <w:sz w:val="22"/>
          <w:szCs w:val="22"/>
        </w:rPr>
        <w:t xml:space="preserve">that not only should document the process but also immediate quantitative and qualitative results of </w:t>
      </w:r>
      <w:r w:rsidR="001235D3" w:rsidRPr="004B501A">
        <w:rPr>
          <w:sz w:val="22"/>
          <w:szCs w:val="22"/>
        </w:rPr>
        <w:t>agreed activities. In addition to the event-based reporting, selected partner will also be required to submit monthly progress reports covering overall efforts of the month with the focus on intended outcome of the programme.</w:t>
      </w:r>
    </w:p>
    <w:p w14:paraId="5B39DDAB" w14:textId="7B804AE2" w:rsidR="007B4079" w:rsidRPr="00CF27E0" w:rsidRDefault="007B4079" w:rsidP="00E14281">
      <w:pPr>
        <w:pStyle w:val="Heading3"/>
      </w:pPr>
      <w:r w:rsidRPr="00CF27E0">
        <w:t>Other key requirements</w:t>
      </w:r>
    </w:p>
    <w:p w14:paraId="55F9D3E5" w14:textId="3F194851" w:rsidR="007B4079" w:rsidRPr="00D04463" w:rsidRDefault="007B4079" w:rsidP="004B2AA8">
      <w:pPr>
        <w:pStyle w:val="A-Normal"/>
        <w:numPr>
          <w:ilvl w:val="0"/>
          <w:numId w:val="17"/>
        </w:numPr>
      </w:pPr>
      <w:r w:rsidRPr="00D04463">
        <w:t xml:space="preserve">Ensure </w:t>
      </w:r>
      <w:r w:rsidR="00E14281">
        <w:t xml:space="preserve">recognition and compliance with </w:t>
      </w:r>
      <w:r w:rsidRPr="00D04463">
        <w:t>programme</w:t>
      </w:r>
      <w:r w:rsidR="00E14281">
        <w:t>’s Theory of Change and Pathways</w:t>
      </w:r>
      <w:r w:rsidRPr="00D04463">
        <w:t>.</w:t>
      </w:r>
    </w:p>
    <w:p w14:paraId="6C42CBCF" w14:textId="77777777" w:rsidR="007B4079" w:rsidRDefault="007B4079" w:rsidP="004B2AA8">
      <w:pPr>
        <w:pStyle w:val="A-Normal"/>
        <w:numPr>
          <w:ilvl w:val="0"/>
          <w:numId w:val="17"/>
        </w:numPr>
      </w:pPr>
      <w:r w:rsidRPr="00EC296B">
        <w:t>Maintain the programme and financial record as per the agreement.</w:t>
      </w:r>
    </w:p>
    <w:p w14:paraId="5991B950" w14:textId="77777777" w:rsidR="007B4079" w:rsidRPr="00CF27E0" w:rsidRDefault="007B4079" w:rsidP="004B2AA8">
      <w:pPr>
        <w:pStyle w:val="A-Normal"/>
        <w:numPr>
          <w:ilvl w:val="0"/>
          <w:numId w:val="17"/>
        </w:numPr>
        <w:rPr>
          <w:szCs w:val="20"/>
        </w:rPr>
      </w:pPr>
      <w:r w:rsidRPr="00D04463">
        <w:lastRenderedPageBreak/>
        <w:t>Undertake</w:t>
      </w:r>
      <w:r w:rsidRPr="00CF27E0">
        <w:t xml:space="preserve"> </w:t>
      </w:r>
      <w:r w:rsidRPr="00D04463">
        <w:t>all</w:t>
      </w:r>
      <w:r w:rsidRPr="00CF27E0">
        <w:t xml:space="preserve"> </w:t>
      </w:r>
      <w:r w:rsidRPr="00D04463">
        <w:t>activities</w:t>
      </w:r>
      <w:r w:rsidRPr="00CF27E0">
        <w:t xml:space="preserve"> </w:t>
      </w:r>
      <w:r w:rsidRPr="00D04463">
        <w:t>whilst</w:t>
      </w:r>
      <w:r w:rsidRPr="00CF27E0">
        <w:t xml:space="preserve"> </w:t>
      </w:r>
      <w:r w:rsidRPr="00D04463">
        <w:t>adhering</w:t>
      </w:r>
      <w:r w:rsidRPr="00CF27E0">
        <w:t xml:space="preserve"> </w:t>
      </w:r>
      <w:r w:rsidRPr="00D04463">
        <w:t>to</w:t>
      </w:r>
      <w:r w:rsidRPr="00CF27E0">
        <w:t xml:space="preserve"> </w:t>
      </w:r>
      <w:r w:rsidRPr="00D04463">
        <w:t>British</w:t>
      </w:r>
      <w:r w:rsidRPr="00CF27E0">
        <w:t xml:space="preserve"> </w:t>
      </w:r>
      <w:r w:rsidRPr="00D04463">
        <w:t>Council’s</w:t>
      </w:r>
      <w:r w:rsidRPr="00CF27E0">
        <w:t xml:space="preserve"> </w:t>
      </w:r>
      <w:r w:rsidRPr="00D04463">
        <w:t>data</w:t>
      </w:r>
      <w:r w:rsidRPr="00CF27E0">
        <w:t xml:space="preserve"> </w:t>
      </w:r>
      <w:r w:rsidRPr="00D04463">
        <w:t>privacy</w:t>
      </w:r>
      <w:r w:rsidRPr="00CF27E0">
        <w:t xml:space="preserve"> </w:t>
      </w:r>
      <w:r w:rsidRPr="00D04463">
        <w:t>/</w:t>
      </w:r>
      <w:r w:rsidRPr="00CF27E0">
        <w:t xml:space="preserve"> </w:t>
      </w:r>
      <w:r w:rsidRPr="00D04463">
        <w:t>confidentiality</w:t>
      </w:r>
      <w:r w:rsidRPr="00CF27E0">
        <w:t xml:space="preserve"> </w:t>
      </w:r>
      <w:r w:rsidRPr="00D04463">
        <w:t>clause</w:t>
      </w:r>
      <w:r w:rsidRPr="00CF27E0">
        <w:t xml:space="preserve"> </w:t>
      </w:r>
      <w:r w:rsidRPr="00D04463">
        <w:t>and</w:t>
      </w:r>
      <w:r w:rsidRPr="00CF27E0">
        <w:t xml:space="preserve"> </w:t>
      </w:r>
      <w:r w:rsidRPr="00D04463">
        <w:t>British Council’s policies. See:</w:t>
      </w:r>
      <w:r w:rsidRPr="00D04463">
        <w:rPr>
          <w:color w:val="0000FF"/>
        </w:rPr>
        <w:t xml:space="preserve"> </w:t>
      </w:r>
      <w:hyperlink r:id="rId8">
        <w:r w:rsidRPr="00CF27E0">
          <w:rPr>
            <w:color w:val="0000FF"/>
            <w:szCs w:val="20"/>
            <w:u w:val="single" w:color="0000FF"/>
          </w:rPr>
          <w:t>https://www.britishcouncil.org/about-us/how-we-work/policies/information-</w:t>
        </w:r>
      </w:hyperlink>
      <w:hyperlink r:id="rId9">
        <w:r w:rsidRPr="00CF27E0">
          <w:rPr>
            <w:color w:val="0000FF"/>
            <w:szCs w:val="20"/>
            <w:u w:val="single" w:color="0000FF"/>
          </w:rPr>
          <w:t xml:space="preserve"> security-privacy</w:t>
        </w:r>
      </w:hyperlink>
    </w:p>
    <w:p w14:paraId="0E68811F" w14:textId="61BB3E04" w:rsidR="007B4079" w:rsidRPr="00EC7E39" w:rsidRDefault="007B4079" w:rsidP="00EC7E39">
      <w:pPr>
        <w:pStyle w:val="A-Normal"/>
        <w:numPr>
          <w:ilvl w:val="0"/>
          <w:numId w:val="17"/>
        </w:numPr>
      </w:pPr>
      <w:r w:rsidRPr="003E3B7C">
        <w:t>Undertake activities whilst adhering to British Council’s safe-guarding and do-no-harm policies</w:t>
      </w:r>
    </w:p>
    <w:p w14:paraId="5A2E3031" w14:textId="5C235D25" w:rsidR="007B4079" w:rsidRPr="004B2AA8" w:rsidRDefault="007B4079" w:rsidP="007B4079">
      <w:pPr>
        <w:pStyle w:val="Heading1"/>
        <w:rPr>
          <w:sz w:val="42"/>
          <w:szCs w:val="18"/>
        </w:rPr>
      </w:pPr>
      <w:r w:rsidRPr="004B2AA8">
        <w:rPr>
          <w:sz w:val="42"/>
          <w:szCs w:val="18"/>
        </w:rPr>
        <w:t>Expression of Interest (EOI) Submission</w:t>
      </w:r>
      <w:r w:rsidR="004B2AA8" w:rsidRPr="004B2AA8">
        <w:rPr>
          <w:sz w:val="42"/>
          <w:szCs w:val="18"/>
        </w:rPr>
        <w:t xml:space="preserve"> </w:t>
      </w:r>
    </w:p>
    <w:p w14:paraId="2A71AB5C" w14:textId="4AC67983" w:rsidR="007B4079" w:rsidRPr="00EC7E39" w:rsidRDefault="007B4079" w:rsidP="004B2AA8">
      <w:pPr>
        <w:pStyle w:val="A-Normal"/>
      </w:pPr>
      <w:r w:rsidRPr="00D04463">
        <w:t xml:space="preserve">Interested organizations are requested to share the following documents and details </w:t>
      </w:r>
      <w:r w:rsidR="00790DBB">
        <w:t xml:space="preserve">and the selection will be </w:t>
      </w:r>
      <w:r>
        <w:t>based</w:t>
      </w:r>
      <w:r w:rsidRPr="00D04463">
        <w:t xml:space="preserve"> on </w:t>
      </w:r>
      <w:r w:rsidR="00790DBB">
        <w:t xml:space="preserve">organization’s proposed approach, innovative methodologies, </w:t>
      </w:r>
      <w:r w:rsidR="00AA5555">
        <w:t xml:space="preserve">particularly the team, </w:t>
      </w:r>
      <w:r w:rsidRPr="00D04463">
        <w:t>suitability</w:t>
      </w:r>
      <w:r w:rsidR="00AA5555">
        <w:t xml:space="preserve"> with programme and this EOI’s objectives</w:t>
      </w:r>
      <w:r w:rsidRPr="00D04463">
        <w:t xml:space="preserve">, </w:t>
      </w:r>
      <w:r w:rsidR="00AA5555">
        <w:t xml:space="preserve">previous experience, </w:t>
      </w:r>
      <w:r w:rsidRPr="00D04463">
        <w:t>organizational profile</w:t>
      </w:r>
      <w:r w:rsidR="00AA5555">
        <w:t xml:space="preserve"> and </w:t>
      </w:r>
      <w:r>
        <w:t xml:space="preserve">financial strength to manage contracts </w:t>
      </w:r>
      <w:r w:rsidRPr="00813807">
        <w:t xml:space="preserve">on </w:t>
      </w:r>
      <w:r w:rsidR="001A5F5F">
        <w:t>granting</w:t>
      </w:r>
      <w:r w:rsidR="001A5F5F" w:rsidRPr="00813807">
        <w:t xml:space="preserve"> </w:t>
      </w:r>
      <w:r w:rsidRPr="00813807">
        <w:t xml:space="preserve">basis </w:t>
      </w:r>
      <w:r w:rsidR="00F744C2">
        <w:t>with</w:t>
      </w:r>
      <w:r w:rsidRPr="00813807">
        <w:t xml:space="preserve"> successful submission of the deliverables</w:t>
      </w:r>
      <w:r>
        <w:t xml:space="preserve"> </w:t>
      </w:r>
      <w:r w:rsidRPr="00D04463">
        <w:t>and past experience of managing similar partnerships.</w:t>
      </w:r>
    </w:p>
    <w:p w14:paraId="65C7C149" w14:textId="77777777" w:rsidR="007B4079" w:rsidRPr="00D04463" w:rsidRDefault="007B4079" w:rsidP="004B2AA8">
      <w:pPr>
        <w:pStyle w:val="A-Normal"/>
      </w:pPr>
      <w:r w:rsidRPr="00D04463">
        <w:t xml:space="preserve">Complete EOI </w:t>
      </w:r>
      <w:r>
        <w:t>pack should include</w:t>
      </w:r>
      <w:r w:rsidRPr="00D04463">
        <w:t>:</w:t>
      </w:r>
    </w:p>
    <w:p w14:paraId="5D77FC74" w14:textId="5B7D2889" w:rsidR="00C76177" w:rsidRDefault="00EA2412" w:rsidP="00F2157A">
      <w:pPr>
        <w:pStyle w:val="A-Normal"/>
        <w:numPr>
          <w:ilvl w:val="0"/>
          <w:numId w:val="18"/>
        </w:numPr>
        <w:spacing w:before="0" w:after="0"/>
      </w:pPr>
      <w:r>
        <w:t>Complete EOI application</w:t>
      </w:r>
      <w:r w:rsidR="00C76177">
        <w:t xml:space="preserve"> (using attached template)</w:t>
      </w:r>
    </w:p>
    <w:p w14:paraId="5F8129E6" w14:textId="77777777" w:rsidR="007B4079" w:rsidRPr="005D4EE7" w:rsidRDefault="007B4079" w:rsidP="00F2157A">
      <w:pPr>
        <w:pStyle w:val="A-Normal"/>
        <w:numPr>
          <w:ilvl w:val="0"/>
          <w:numId w:val="18"/>
        </w:numPr>
        <w:spacing w:before="0" w:after="0"/>
      </w:pPr>
      <w:r w:rsidRPr="005D4EE7">
        <w:t>Application Form through MS Form, kindly use this link to access the MS Form for online submission</w:t>
      </w:r>
      <w:r>
        <w:t xml:space="preserve">; </w:t>
      </w:r>
    </w:p>
    <w:p w14:paraId="428CA491" w14:textId="5AEBDD33" w:rsidR="00F64468" w:rsidRPr="00414106" w:rsidRDefault="00F64468" w:rsidP="00965020">
      <w:pPr>
        <w:pStyle w:val="ListParagraph"/>
        <w:numPr>
          <w:ilvl w:val="0"/>
          <w:numId w:val="18"/>
        </w:numPr>
      </w:pPr>
      <w:hyperlink r:id="rId10" w:history="1">
        <w:r w:rsidRPr="00965020">
          <w:rPr>
            <w:rStyle w:val="Hyperlink"/>
            <w:rFonts w:ascii="Arial" w:hAnsi="Arial" w:cs="Arial"/>
            <w:sz w:val="22"/>
            <w:szCs w:val="22"/>
          </w:rPr>
          <w:t>https://forms.office.com/Pages/ResponsePage.aspx?id=wXVirt3MRkCyoWJFosyj7GhN9OiUGsxJmW_TS0-2CXNUNVZIUkhTV0QwV1I3R0paMEhRMU9ONlY1US4u</w:t>
        </w:r>
      </w:hyperlink>
    </w:p>
    <w:p w14:paraId="7347EC99" w14:textId="77777777" w:rsidR="007B4079" w:rsidRPr="00CF27E0" w:rsidRDefault="007B4079" w:rsidP="00F2157A">
      <w:pPr>
        <w:pStyle w:val="A-Normal"/>
        <w:numPr>
          <w:ilvl w:val="0"/>
          <w:numId w:val="18"/>
        </w:numPr>
        <w:spacing w:before="0" w:after="0"/>
      </w:pPr>
      <w:r w:rsidRPr="00CF27E0">
        <w:t>Company profile, including relevant experience, area of expertise and overall capability</w:t>
      </w:r>
    </w:p>
    <w:p w14:paraId="294C9B66" w14:textId="6C4C8027" w:rsidR="007B4079" w:rsidRPr="00CF27E0" w:rsidRDefault="007B4079" w:rsidP="00F2157A">
      <w:pPr>
        <w:pStyle w:val="A-Normal"/>
        <w:numPr>
          <w:ilvl w:val="0"/>
          <w:numId w:val="18"/>
        </w:numPr>
        <w:spacing w:before="0" w:after="0"/>
      </w:pPr>
      <w:r w:rsidRPr="00CF27E0">
        <w:t xml:space="preserve">Company setup in terms of </w:t>
      </w:r>
      <w:r w:rsidR="00E14281">
        <w:t xml:space="preserve">operational presence, and technology and equipment </w:t>
      </w:r>
      <w:r w:rsidR="000F2B57">
        <w:t>for distance learning modalities</w:t>
      </w:r>
      <w:r w:rsidRPr="00CF27E0">
        <w:t>.</w:t>
      </w:r>
      <w:r w:rsidRPr="00CF27E0">
        <w:rPr>
          <w:spacing w:val="56"/>
        </w:rPr>
        <w:t xml:space="preserve"> </w:t>
      </w:r>
      <w:r w:rsidRPr="00CF27E0">
        <w:t xml:space="preserve">Demonstrate capability to execute different kind </w:t>
      </w:r>
      <w:r w:rsidR="000F2B57">
        <w:t xml:space="preserve">capacity building </w:t>
      </w:r>
      <w:r w:rsidRPr="00CF27E0">
        <w:t xml:space="preserve">activities such as: </w:t>
      </w:r>
      <w:r w:rsidR="000F2B57">
        <w:t xml:space="preserve">material </w:t>
      </w:r>
      <w:r w:rsidRPr="00CF27E0">
        <w:t xml:space="preserve">development, </w:t>
      </w:r>
      <w:r w:rsidR="000F2B57">
        <w:t>monitoring and evaluating learning</w:t>
      </w:r>
      <w:r w:rsidRPr="00CF27E0">
        <w:t xml:space="preserve">, </w:t>
      </w:r>
      <w:r w:rsidR="000F2B57">
        <w:t>mentoring the participants in the field and from the distance, documentation and event/progress reporting and delivering training sessions</w:t>
      </w:r>
      <w:r w:rsidR="000F2B57" w:rsidRPr="00CF27E0">
        <w:t xml:space="preserve"> </w:t>
      </w:r>
      <w:r w:rsidRPr="00CF27E0">
        <w:t>across listed districts of KP and</w:t>
      </w:r>
      <w:r w:rsidRPr="00CF27E0">
        <w:rPr>
          <w:spacing w:val="-8"/>
        </w:rPr>
        <w:t xml:space="preserve"> </w:t>
      </w:r>
      <w:r w:rsidRPr="00CF27E0">
        <w:t>Punjab,</w:t>
      </w:r>
    </w:p>
    <w:p w14:paraId="63D4E81A" w14:textId="32735021" w:rsidR="00E00E35" w:rsidRDefault="000F6658" w:rsidP="00F2157A">
      <w:pPr>
        <w:pStyle w:val="A-Normal"/>
        <w:numPr>
          <w:ilvl w:val="0"/>
          <w:numId w:val="18"/>
        </w:numPr>
        <w:spacing w:before="0" w:after="0"/>
      </w:pPr>
      <w:r w:rsidRPr="00CF27E0">
        <w:t>CVs of key experts</w:t>
      </w:r>
      <w:r>
        <w:t xml:space="preserve"> including material development, facilitators, documentation and other relevant personnel</w:t>
      </w:r>
      <w:r w:rsidRPr="00CF27E0">
        <w:t xml:space="preserve"> </w:t>
      </w:r>
      <w:r w:rsidR="00FF5242">
        <w:t xml:space="preserve">and </w:t>
      </w:r>
      <w:r w:rsidR="009E2D1E">
        <w:t xml:space="preserve">pre-teaming agreements signed with all team members </w:t>
      </w:r>
      <w:r w:rsidR="00B01F02">
        <w:t xml:space="preserve">committing </w:t>
      </w:r>
      <w:r w:rsidR="009E2D1E">
        <w:t xml:space="preserve">their availability </w:t>
      </w:r>
      <w:r w:rsidR="002E7619">
        <w:t xml:space="preserve">during the course of assignment. Any change in the team will have to be approved in advance </w:t>
      </w:r>
      <w:r w:rsidR="00B01F02">
        <w:t>(at least a month before</w:t>
      </w:r>
      <w:r>
        <w:t xml:space="preserve">) </w:t>
      </w:r>
      <w:r w:rsidR="002E7619">
        <w:t xml:space="preserve">by the Aawaz II Programme whereas partner will have to ensure the replacement </w:t>
      </w:r>
      <w:r w:rsidR="00841D2E">
        <w:t xml:space="preserve">to </w:t>
      </w:r>
      <w:r>
        <w:t xml:space="preserve">own </w:t>
      </w:r>
      <w:r w:rsidR="00841D2E">
        <w:t xml:space="preserve">same level of expertise and profile as was originally proposed for a team member. </w:t>
      </w:r>
    </w:p>
    <w:p w14:paraId="5B06D7A2" w14:textId="1C076C5D" w:rsidR="007B4079" w:rsidRPr="00CF27E0" w:rsidRDefault="007B4079" w:rsidP="00F2157A">
      <w:pPr>
        <w:pStyle w:val="A-Normal"/>
        <w:numPr>
          <w:ilvl w:val="0"/>
          <w:numId w:val="18"/>
        </w:numPr>
        <w:spacing w:before="0" w:after="0"/>
      </w:pPr>
      <w:r w:rsidRPr="00CF27E0">
        <w:t xml:space="preserve">List </w:t>
      </w:r>
      <w:r w:rsidRPr="00D1178A">
        <w:t>at least</w:t>
      </w:r>
      <w:r w:rsidRPr="00CF27E0">
        <w:t xml:space="preserve"> three relevant past experiences,</w:t>
      </w:r>
      <w:r>
        <w:t xml:space="preserve"> clients, durations, </w:t>
      </w:r>
      <w:r w:rsidRPr="00CF27E0">
        <w:t>and approximately managed budgets</w:t>
      </w:r>
    </w:p>
    <w:p w14:paraId="308B53E5" w14:textId="77777777" w:rsidR="007B4079" w:rsidRPr="00CF27E0" w:rsidRDefault="007B4079" w:rsidP="00F2157A">
      <w:pPr>
        <w:pStyle w:val="A-Normal"/>
        <w:numPr>
          <w:ilvl w:val="0"/>
          <w:numId w:val="18"/>
        </w:numPr>
        <w:spacing w:before="0" w:after="0"/>
      </w:pPr>
      <w:r w:rsidRPr="00CF27E0">
        <w:t>Listing the organizations unique capabilities and value addition that will enable them to undertake this work for Aawaz</w:t>
      </w:r>
      <w:r w:rsidRPr="00CF27E0">
        <w:rPr>
          <w:spacing w:val="1"/>
        </w:rPr>
        <w:t xml:space="preserve"> </w:t>
      </w:r>
      <w:r w:rsidRPr="00CF27E0">
        <w:t>II.</w:t>
      </w:r>
    </w:p>
    <w:p w14:paraId="6C1E3D33" w14:textId="77777777" w:rsidR="007B4079" w:rsidRPr="00CF27E0" w:rsidRDefault="007B4079" w:rsidP="00F2157A">
      <w:pPr>
        <w:pStyle w:val="A-Normal"/>
        <w:numPr>
          <w:ilvl w:val="0"/>
          <w:numId w:val="18"/>
        </w:numPr>
        <w:spacing w:before="0" w:after="0"/>
      </w:pPr>
      <w:r w:rsidRPr="00CF27E0">
        <w:t>Potential challenges and mitigation strategies</w:t>
      </w:r>
    </w:p>
    <w:p w14:paraId="37B3DF8D" w14:textId="1C73C137" w:rsidR="007B4079" w:rsidRPr="00CF27E0" w:rsidRDefault="000F2B57" w:rsidP="00F2157A">
      <w:pPr>
        <w:pStyle w:val="A-Normal"/>
        <w:numPr>
          <w:ilvl w:val="0"/>
          <w:numId w:val="18"/>
        </w:numPr>
        <w:spacing w:before="0" w:after="0"/>
      </w:pPr>
      <w:r>
        <w:t>Proof of registration from respective government authorities</w:t>
      </w:r>
    </w:p>
    <w:p w14:paraId="0A93FD64" w14:textId="77777777" w:rsidR="007B4079" w:rsidRPr="00CF27E0" w:rsidRDefault="007B4079" w:rsidP="00F2157A">
      <w:pPr>
        <w:pStyle w:val="A-Normal"/>
        <w:numPr>
          <w:ilvl w:val="0"/>
          <w:numId w:val="18"/>
        </w:numPr>
        <w:spacing w:before="0" w:after="0"/>
      </w:pPr>
      <w:r w:rsidRPr="00CF27E0">
        <w:t>Attach an organisation chart, audited financial statements with management letter for</w:t>
      </w:r>
      <w:r>
        <w:t xml:space="preserve"> last two</w:t>
      </w:r>
      <w:r w:rsidRPr="00CF27E0">
        <w:t xml:space="preserve"> years.</w:t>
      </w:r>
    </w:p>
    <w:p w14:paraId="6A6C9EA5" w14:textId="77777777" w:rsidR="007B4079" w:rsidRPr="00CF27E0" w:rsidRDefault="007B4079" w:rsidP="00F2157A">
      <w:pPr>
        <w:pStyle w:val="A-Normal"/>
        <w:numPr>
          <w:ilvl w:val="0"/>
          <w:numId w:val="18"/>
        </w:numPr>
        <w:spacing w:before="0" w:after="0"/>
      </w:pPr>
      <w:r w:rsidRPr="00CF27E0">
        <w:t>List of clients and their</w:t>
      </w:r>
      <w:r w:rsidRPr="00CF27E0">
        <w:rPr>
          <w:spacing w:val="-13"/>
        </w:rPr>
        <w:t xml:space="preserve"> </w:t>
      </w:r>
      <w:r w:rsidRPr="00CF27E0">
        <w:t>feedback</w:t>
      </w:r>
      <w:r>
        <w:t>/performance certificates</w:t>
      </w:r>
    </w:p>
    <w:p w14:paraId="330EE017" w14:textId="4D8788E0" w:rsidR="007B4079" w:rsidRPr="000F2B57" w:rsidRDefault="007B4079" w:rsidP="00F2157A">
      <w:pPr>
        <w:pStyle w:val="A-Normal"/>
        <w:numPr>
          <w:ilvl w:val="0"/>
          <w:numId w:val="18"/>
        </w:numPr>
        <w:spacing w:before="0" w:after="0"/>
      </w:pPr>
      <w:r w:rsidRPr="00CF27E0">
        <w:t>Disclosure of partner</w:t>
      </w:r>
      <w:r w:rsidRPr="00CF27E0">
        <w:rPr>
          <w:spacing w:val="-10"/>
        </w:rPr>
        <w:t xml:space="preserve"> </w:t>
      </w:r>
      <w:r w:rsidRPr="00CF27E0">
        <w:t>companies</w:t>
      </w:r>
    </w:p>
    <w:p w14:paraId="0A398FAA" w14:textId="1F6743CF" w:rsidR="007B4079" w:rsidRPr="000F2B57" w:rsidRDefault="007B4079" w:rsidP="000F2B57">
      <w:pPr>
        <w:pStyle w:val="Heading2"/>
        <w:ind w:right="970"/>
        <w:rPr>
          <w:rFonts w:ascii="Arial" w:hAnsi="Arial" w:cs="Arial"/>
        </w:rPr>
      </w:pPr>
      <w:r>
        <w:rPr>
          <w:rFonts w:ascii="Arial" w:hAnsi="Arial" w:cs="Arial"/>
        </w:rPr>
        <w:lastRenderedPageBreak/>
        <w:t>Assessment Criteria</w:t>
      </w:r>
      <w:r w:rsidRPr="00D04463">
        <w:rPr>
          <w:rFonts w:ascii="Arial" w:hAnsi="Arial" w:cs="Arial"/>
        </w:rPr>
        <w:t>:</w:t>
      </w:r>
    </w:p>
    <w:p w14:paraId="5D49166B" w14:textId="77777777" w:rsidR="007B4079" w:rsidRPr="00CF27E0" w:rsidRDefault="007B4079" w:rsidP="00F2157A">
      <w:pPr>
        <w:pStyle w:val="A-Normal"/>
        <w:numPr>
          <w:ilvl w:val="0"/>
          <w:numId w:val="19"/>
        </w:numPr>
        <w:spacing w:before="0" w:after="0"/>
      </w:pPr>
      <w:r>
        <w:t xml:space="preserve">Legal status as registered </w:t>
      </w:r>
      <w:r w:rsidRPr="00CF27E0">
        <w:t>for profit or not for</w:t>
      </w:r>
      <w:r w:rsidRPr="00CF27E0">
        <w:rPr>
          <w:spacing w:val="-5"/>
        </w:rPr>
        <w:t xml:space="preserve"> </w:t>
      </w:r>
      <w:r w:rsidRPr="00CF27E0">
        <w:t>profit</w:t>
      </w:r>
      <w:r>
        <w:t>.</w:t>
      </w:r>
    </w:p>
    <w:p w14:paraId="57EDE069" w14:textId="059A401B" w:rsidR="007B4079" w:rsidRDefault="007B4079" w:rsidP="00F2157A">
      <w:pPr>
        <w:pStyle w:val="A-Normal"/>
        <w:numPr>
          <w:ilvl w:val="0"/>
          <w:numId w:val="19"/>
        </w:numPr>
        <w:spacing w:before="0" w:after="0"/>
      </w:pPr>
      <w:r w:rsidRPr="007560FD">
        <w:t xml:space="preserve">Applicant to have Government of Pakistan permission/ NOC from competent authorities </w:t>
      </w:r>
      <w:r w:rsidR="000F2B57">
        <w:t xml:space="preserve">to implement such assignments/activities </w:t>
      </w:r>
    </w:p>
    <w:p w14:paraId="5BC6F84E" w14:textId="0CD5D72F" w:rsidR="007B4079" w:rsidRPr="007560FD" w:rsidRDefault="007B4079" w:rsidP="00F2157A">
      <w:pPr>
        <w:pStyle w:val="A-Normal"/>
        <w:numPr>
          <w:ilvl w:val="0"/>
          <w:numId w:val="19"/>
        </w:numPr>
        <w:spacing w:before="0" w:after="0"/>
      </w:pPr>
      <w:r w:rsidRPr="007560FD">
        <w:t xml:space="preserve">At </w:t>
      </w:r>
      <w:r w:rsidRPr="00586732">
        <w:t xml:space="preserve">least </w:t>
      </w:r>
      <w:r w:rsidR="00F320A0">
        <w:t>seven</w:t>
      </w:r>
      <w:r w:rsidR="00F320A0" w:rsidRPr="00424FF2">
        <w:t xml:space="preserve"> </w:t>
      </w:r>
      <w:r w:rsidRPr="00424FF2">
        <w:t>years</w:t>
      </w:r>
      <w:r w:rsidRPr="00586732">
        <w:t xml:space="preserve"> of experience</w:t>
      </w:r>
      <w:r w:rsidRPr="007560FD">
        <w:t xml:space="preserve"> in</w:t>
      </w:r>
      <w:r w:rsidR="00C3033A">
        <w:t xml:space="preserve"> planning and implementing capacity building programmes with civil society</w:t>
      </w:r>
      <w:r>
        <w:t>, especially in KP and Punjab.</w:t>
      </w:r>
    </w:p>
    <w:p w14:paraId="7B30B235" w14:textId="5E823FD1" w:rsidR="007B4079" w:rsidRDefault="007B4079" w:rsidP="00F2157A">
      <w:pPr>
        <w:pStyle w:val="A-Normal"/>
        <w:numPr>
          <w:ilvl w:val="0"/>
          <w:numId w:val="19"/>
        </w:numPr>
        <w:spacing w:before="0" w:after="0"/>
      </w:pPr>
      <w:r w:rsidRPr="00CF27E0">
        <w:t xml:space="preserve">At least worked on 3 large scale projects </w:t>
      </w:r>
      <w:r w:rsidR="000F2B57">
        <w:t>similar projects</w:t>
      </w:r>
      <w:r w:rsidR="006338AD">
        <w:t xml:space="preserve"> focusing community engagement and citizens engagement </w:t>
      </w:r>
    </w:p>
    <w:p w14:paraId="3D85BEC0" w14:textId="1C7EBAC6" w:rsidR="00043A08" w:rsidRDefault="00A74C34" w:rsidP="00F2157A">
      <w:pPr>
        <w:pStyle w:val="A-Normal"/>
        <w:numPr>
          <w:ilvl w:val="0"/>
          <w:numId w:val="19"/>
        </w:numPr>
        <w:spacing w:before="0" w:after="0"/>
      </w:pPr>
      <w:r>
        <w:t>Profile of the proposed team, technical experts and resource persons</w:t>
      </w:r>
    </w:p>
    <w:p w14:paraId="44D00F27" w14:textId="4F0AA332" w:rsidR="00A90D3D" w:rsidRPr="00CF27E0" w:rsidRDefault="00A90D3D" w:rsidP="00F2157A">
      <w:pPr>
        <w:pStyle w:val="A-Normal"/>
        <w:numPr>
          <w:ilvl w:val="0"/>
          <w:numId w:val="19"/>
        </w:numPr>
        <w:spacing w:before="0" w:after="0"/>
      </w:pPr>
      <w:r>
        <w:t>Expertise o</w:t>
      </w:r>
      <w:r w:rsidR="00F320A0">
        <w:t>n</w:t>
      </w:r>
      <w:r>
        <w:t xml:space="preserve"> gender, inclusion and social cohesion</w:t>
      </w:r>
      <w:r w:rsidR="00F320A0">
        <w:t xml:space="preserve"> and thematic areas of GBV and child marriage</w:t>
      </w:r>
    </w:p>
    <w:p w14:paraId="16318E59" w14:textId="168D0CA8" w:rsidR="007B4079" w:rsidRPr="00CF27E0" w:rsidRDefault="007B4079" w:rsidP="00F2157A">
      <w:pPr>
        <w:pStyle w:val="A-Normal"/>
        <w:numPr>
          <w:ilvl w:val="0"/>
          <w:numId w:val="19"/>
        </w:numPr>
        <w:spacing w:before="0" w:after="0"/>
      </w:pPr>
      <w:r w:rsidRPr="00CF27E0">
        <w:t xml:space="preserve">Ability to provide digital/ tech solution alongside ability to </w:t>
      </w:r>
      <w:r w:rsidR="000F2B57">
        <w:t xml:space="preserve">deliver in-person training sessions </w:t>
      </w:r>
      <w:r w:rsidRPr="00CF27E0">
        <w:t>across</w:t>
      </w:r>
      <w:r w:rsidRPr="00CF27E0">
        <w:rPr>
          <w:spacing w:val="-3"/>
        </w:rPr>
        <w:t xml:space="preserve"> </w:t>
      </w:r>
      <w:r w:rsidR="000F2B57">
        <w:t>KP &amp; Punjab</w:t>
      </w:r>
      <w:r w:rsidRPr="00CF27E0">
        <w:t>.</w:t>
      </w:r>
    </w:p>
    <w:p w14:paraId="062E9FD0" w14:textId="5A2CA67F" w:rsidR="007B4079" w:rsidRPr="00CD5C42" w:rsidRDefault="007B4079" w:rsidP="00F2157A">
      <w:pPr>
        <w:pStyle w:val="A-Normal"/>
        <w:numPr>
          <w:ilvl w:val="0"/>
          <w:numId w:val="19"/>
        </w:numPr>
        <w:spacing w:before="0" w:after="0"/>
      </w:pPr>
      <w:r w:rsidRPr="00CF27E0">
        <w:rPr>
          <w:szCs w:val="20"/>
        </w:rPr>
        <w:t xml:space="preserve">Proven experience of </w:t>
      </w:r>
      <w:r w:rsidR="000F2B57">
        <w:rPr>
          <w:szCs w:val="20"/>
        </w:rPr>
        <w:t>Capacity Building</w:t>
      </w:r>
      <w:r w:rsidR="0033575E">
        <w:rPr>
          <w:szCs w:val="20"/>
        </w:rPr>
        <w:t xml:space="preserve">, research and assessment </w:t>
      </w:r>
      <w:r w:rsidRPr="00CF27E0">
        <w:rPr>
          <w:szCs w:val="20"/>
        </w:rPr>
        <w:t>projects focused on social issues resulting in intolerance, exclusion and exploitation of vulnerable groups</w:t>
      </w:r>
      <w:r>
        <w:rPr>
          <w:szCs w:val="20"/>
        </w:rPr>
        <w:t>.</w:t>
      </w:r>
    </w:p>
    <w:p w14:paraId="62DCD966" w14:textId="77777777" w:rsidR="007B4079" w:rsidRPr="00A900F9" w:rsidRDefault="007B4079" w:rsidP="00F2157A">
      <w:pPr>
        <w:pStyle w:val="A-Normal"/>
        <w:numPr>
          <w:ilvl w:val="0"/>
          <w:numId w:val="19"/>
        </w:numPr>
        <w:spacing w:before="0" w:after="0"/>
      </w:pPr>
      <w:r>
        <w:rPr>
          <w:szCs w:val="20"/>
        </w:rPr>
        <w:t xml:space="preserve">Experience of working </w:t>
      </w:r>
      <w:r w:rsidRPr="00CF27E0">
        <w:rPr>
          <w:szCs w:val="20"/>
        </w:rPr>
        <w:t>with children, youth, women,</w:t>
      </w:r>
      <w:r>
        <w:rPr>
          <w:szCs w:val="20"/>
        </w:rPr>
        <w:t xml:space="preserve"> transgender, </w:t>
      </w:r>
      <w:r w:rsidRPr="00CF27E0">
        <w:rPr>
          <w:szCs w:val="20"/>
        </w:rPr>
        <w:t>people with disabilities and religious minorities in KP and Punjab</w:t>
      </w:r>
      <w:r>
        <w:rPr>
          <w:szCs w:val="20"/>
        </w:rPr>
        <w:t>.</w:t>
      </w:r>
    </w:p>
    <w:p w14:paraId="38110FB2" w14:textId="64A5B4F5" w:rsidR="007B4079" w:rsidRDefault="007B4079" w:rsidP="00F2157A">
      <w:pPr>
        <w:pStyle w:val="A-Normal"/>
        <w:numPr>
          <w:ilvl w:val="0"/>
          <w:numId w:val="19"/>
        </w:numPr>
        <w:spacing w:before="0" w:after="0"/>
      </w:pPr>
      <w:r>
        <w:rPr>
          <w:szCs w:val="20"/>
        </w:rPr>
        <w:t xml:space="preserve">Applicant must have sound system in place to </w:t>
      </w:r>
      <w:r w:rsidRPr="00586732">
        <w:rPr>
          <w:szCs w:val="20"/>
        </w:rPr>
        <w:t xml:space="preserve">ensure </w:t>
      </w:r>
      <w:r w:rsidRPr="00424FF2">
        <w:t>safeguarding, preventing sexual exploitation and abuse (PSEA), fraud and corruption.</w:t>
      </w:r>
    </w:p>
    <w:p w14:paraId="26179459" w14:textId="441BFF2F" w:rsidR="00D42215" w:rsidRPr="00424FF2" w:rsidRDefault="00453400" w:rsidP="00F2157A">
      <w:pPr>
        <w:pStyle w:val="A-Normal"/>
        <w:numPr>
          <w:ilvl w:val="0"/>
          <w:numId w:val="19"/>
        </w:numPr>
        <w:spacing w:before="0" w:after="0"/>
      </w:pPr>
      <w:r w:rsidRPr="00453400">
        <w:t>Organizational systems are clearly established (financial management, compliance, control checks, human resource management, monitoring and evaluation, procurement and systems for the prevention of fraud and corruption)</w:t>
      </w:r>
    </w:p>
    <w:p w14:paraId="22C3D376" w14:textId="79E6D8EF" w:rsidR="007B4079" w:rsidRPr="007B4079" w:rsidRDefault="007B4079" w:rsidP="007B4079">
      <w:pPr>
        <w:pStyle w:val="Heading1"/>
      </w:pPr>
      <w:r w:rsidRPr="007B4079">
        <w:t xml:space="preserve">Application Submission Deadline </w:t>
      </w:r>
    </w:p>
    <w:p w14:paraId="482AF91C" w14:textId="4AA85761" w:rsidR="007B4079" w:rsidRPr="004B2AA8" w:rsidRDefault="007B4079" w:rsidP="00965020">
      <w:pPr>
        <w:pStyle w:val="A-Normal"/>
        <w:jc w:val="left"/>
        <w:rPr>
          <w:sz w:val="20"/>
        </w:rPr>
      </w:pPr>
      <w:r w:rsidRPr="00D04463">
        <w:t xml:space="preserve">Please submit your completed application form </w:t>
      </w:r>
      <w:r w:rsidR="009957DA">
        <w:t xml:space="preserve">along with other required documentation </w:t>
      </w:r>
      <w:r w:rsidRPr="00D04463">
        <w:t xml:space="preserve">and organisational profiles by </w:t>
      </w:r>
      <w:r w:rsidR="009E0142">
        <w:rPr>
          <w:b/>
          <w:highlight w:val="yellow"/>
        </w:rPr>
        <w:t>11:59</w:t>
      </w:r>
      <w:r w:rsidRPr="004B2AA8">
        <w:rPr>
          <w:b/>
          <w:highlight w:val="yellow"/>
        </w:rPr>
        <w:t xml:space="preserve"> PM PST on </w:t>
      </w:r>
      <w:r w:rsidR="003869CD">
        <w:rPr>
          <w:b/>
          <w:highlight w:val="yellow"/>
        </w:rPr>
        <w:t xml:space="preserve">10 </w:t>
      </w:r>
      <w:r w:rsidR="00835612">
        <w:rPr>
          <w:b/>
          <w:highlight w:val="yellow"/>
        </w:rPr>
        <w:t>January</w:t>
      </w:r>
      <w:r w:rsidRPr="004B2AA8">
        <w:rPr>
          <w:b/>
          <w:highlight w:val="yellow"/>
        </w:rPr>
        <w:t xml:space="preserve"> 20</w:t>
      </w:r>
      <w:r w:rsidRPr="003869CD">
        <w:rPr>
          <w:b/>
          <w:highlight w:val="yellow"/>
        </w:rPr>
        <w:t>2</w:t>
      </w:r>
      <w:r w:rsidR="003869CD" w:rsidRPr="003869CD">
        <w:rPr>
          <w:b/>
          <w:highlight w:val="yellow"/>
        </w:rPr>
        <w:t>3</w:t>
      </w:r>
      <w:r w:rsidRPr="00081E37">
        <w:t xml:space="preserve"> at</w:t>
      </w:r>
      <w:r w:rsidR="003869CD">
        <w:t xml:space="preserve"> </w:t>
      </w:r>
      <w:hyperlink r:id="rId11" w:history="1">
        <w:r w:rsidR="007959D9" w:rsidRPr="00D57D78">
          <w:rPr>
            <w:rStyle w:val="Hyperlink"/>
          </w:rPr>
          <w:t>Kashif.Hanif@britishcouncil.org.pk</w:t>
        </w:r>
      </w:hyperlink>
      <w:r w:rsidR="007959D9">
        <w:t xml:space="preserve"> </w:t>
      </w:r>
      <w:r w:rsidRPr="00B61535">
        <w:t>to</w:t>
      </w:r>
      <w:r w:rsidRPr="00081E37">
        <w:t xml:space="preserve"> be considered for this partnership.</w:t>
      </w:r>
    </w:p>
    <w:p w14:paraId="33A380F0" w14:textId="77777777" w:rsidR="007B4079" w:rsidRPr="00910B57" w:rsidRDefault="007B4079" w:rsidP="004B2AA8">
      <w:pPr>
        <w:pStyle w:val="Heading2"/>
        <w:rPr>
          <w:rFonts w:eastAsia="Arial"/>
          <w:w w:val="99"/>
        </w:rPr>
      </w:pPr>
      <w:r w:rsidRPr="00910B57">
        <w:rPr>
          <w:rFonts w:eastAsia="Arial"/>
          <w:w w:val="99"/>
        </w:rPr>
        <w:t>Application Submission</w:t>
      </w:r>
      <w:r>
        <w:rPr>
          <w:rFonts w:eastAsia="Arial"/>
          <w:w w:val="99"/>
        </w:rPr>
        <w:t xml:space="preserve"> Process</w:t>
      </w:r>
      <w:r w:rsidRPr="00910B57">
        <w:rPr>
          <w:rFonts w:eastAsia="Arial"/>
          <w:w w:val="99"/>
        </w:rPr>
        <w:t xml:space="preserve"> </w:t>
      </w:r>
    </w:p>
    <w:tbl>
      <w:tblPr>
        <w:tblStyle w:val="TableGrid"/>
        <w:tblW w:w="0" w:type="auto"/>
        <w:tblInd w:w="288" w:type="dxa"/>
        <w:tblLook w:val="04A0" w:firstRow="1" w:lastRow="0" w:firstColumn="1" w:lastColumn="0" w:noHBand="0" w:noVBand="1"/>
      </w:tblPr>
      <w:tblGrid>
        <w:gridCol w:w="6398"/>
        <w:gridCol w:w="3237"/>
      </w:tblGrid>
      <w:tr w:rsidR="007B4079" w:rsidRPr="00B61535" w14:paraId="0B55C876" w14:textId="77777777" w:rsidTr="00816D02">
        <w:tc>
          <w:tcPr>
            <w:tcW w:w="6398" w:type="dxa"/>
          </w:tcPr>
          <w:p w14:paraId="229641E5" w14:textId="77777777" w:rsidR="007B4079" w:rsidRPr="00B61535" w:rsidRDefault="007B4079" w:rsidP="004B2AA8">
            <w:pPr>
              <w:pStyle w:val="A-Normal"/>
              <w:rPr>
                <w:rFonts w:eastAsia="Arial"/>
                <w:w w:val="99"/>
              </w:rPr>
            </w:pPr>
            <w:r w:rsidRPr="00B61535">
              <w:rPr>
                <w:rFonts w:eastAsia="Arial"/>
                <w:w w:val="99"/>
              </w:rPr>
              <w:t xml:space="preserve">Activity </w:t>
            </w:r>
          </w:p>
        </w:tc>
        <w:tc>
          <w:tcPr>
            <w:tcW w:w="3237" w:type="dxa"/>
          </w:tcPr>
          <w:p w14:paraId="796AA556" w14:textId="77777777" w:rsidR="007B4079" w:rsidRPr="00B61535" w:rsidRDefault="007B4079" w:rsidP="004B2AA8">
            <w:pPr>
              <w:pStyle w:val="A-Normal"/>
              <w:rPr>
                <w:rFonts w:eastAsia="Arial"/>
                <w:w w:val="99"/>
              </w:rPr>
            </w:pPr>
            <w:r w:rsidRPr="00B61535">
              <w:rPr>
                <w:rFonts w:eastAsia="Arial"/>
                <w:w w:val="99"/>
              </w:rPr>
              <w:t>Date</w:t>
            </w:r>
          </w:p>
        </w:tc>
      </w:tr>
      <w:tr w:rsidR="007B4079" w:rsidRPr="004B2AA8" w14:paraId="3FEC12AC" w14:textId="77777777" w:rsidTr="00816D02">
        <w:tc>
          <w:tcPr>
            <w:tcW w:w="6398" w:type="dxa"/>
          </w:tcPr>
          <w:p w14:paraId="74F7FFDA" w14:textId="77777777" w:rsidR="007B4079" w:rsidRPr="00B61535" w:rsidRDefault="007B4079" w:rsidP="004B2AA8">
            <w:pPr>
              <w:pStyle w:val="A-Normal"/>
              <w:rPr>
                <w:rFonts w:eastAsia="Arial"/>
                <w:w w:val="99"/>
              </w:rPr>
            </w:pPr>
            <w:r w:rsidRPr="00B61535">
              <w:rPr>
                <w:rFonts w:eastAsia="Arial"/>
                <w:w w:val="99"/>
                <w:highlight w:val="yellow"/>
              </w:rPr>
              <w:t>EOI announced</w:t>
            </w:r>
            <w:r w:rsidRPr="00B61535">
              <w:rPr>
                <w:rFonts w:eastAsia="Arial"/>
                <w:w w:val="99"/>
              </w:rPr>
              <w:t xml:space="preserve"> </w:t>
            </w:r>
          </w:p>
        </w:tc>
        <w:tc>
          <w:tcPr>
            <w:tcW w:w="3237" w:type="dxa"/>
          </w:tcPr>
          <w:p w14:paraId="6D5DBB6C" w14:textId="67EE8198" w:rsidR="007B4079" w:rsidRPr="00B61535" w:rsidRDefault="00AE5B45" w:rsidP="004B2AA8">
            <w:pPr>
              <w:pStyle w:val="A-Normal"/>
              <w:rPr>
                <w:rFonts w:eastAsia="Arial"/>
                <w:w w:val="99"/>
              </w:rPr>
            </w:pPr>
            <w:r w:rsidRPr="00F16C00">
              <w:rPr>
                <w:rFonts w:eastAsia="Arial"/>
                <w:w w:val="99"/>
                <w:highlight w:val="yellow"/>
              </w:rPr>
              <w:t>21 December 2022</w:t>
            </w:r>
          </w:p>
        </w:tc>
      </w:tr>
      <w:tr w:rsidR="007B4079" w:rsidRPr="004B2AA8" w14:paraId="37F9091F" w14:textId="77777777" w:rsidTr="00816D02">
        <w:tc>
          <w:tcPr>
            <w:tcW w:w="6398" w:type="dxa"/>
          </w:tcPr>
          <w:p w14:paraId="5E9534D0" w14:textId="77777777" w:rsidR="007B4079" w:rsidRPr="004B2AA8" w:rsidRDefault="007B4079" w:rsidP="004B2AA8">
            <w:pPr>
              <w:pStyle w:val="A-Normal"/>
              <w:rPr>
                <w:rFonts w:eastAsia="Arial"/>
                <w:w w:val="99"/>
                <w:highlight w:val="yellow"/>
              </w:rPr>
            </w:pPr>
            <w:r w:rsidRPr="004B2AA8">
              <w:rPr>
                <w:rFonts w:eastAsia="Arial"/>
                <w:w w:val="99"/>
                <w:highlight w:val="yellow"/>
              </w:rPr>
              <w:t xml:space="preserve">Deadline to submit questions/queries </w:t>
            </w:r>
          </w:p>
          <w:p w14:paraId="486FE816" w14:textId="5A62A17D" w:rsidR="00984BE4" w:rsidRDefault="007B4079" w:rsidP="004B2AA8">
            <w:pPr>
              <w:pStyle w:val="A-Normal"/>
            </w:pPr>
            <w:r w:rsidRPr="00B61535">
              <w:rPr>
                <w:rFonts w:eastAsia="Arial"/>
                <w:w w:val="99"/>
              </w:rPr>
              <w:t>Submit questions on the EoI, application form to:</w:t>
            </w:r>
          </w:p>
          <w:p w14:paraId="1D17F1B9" w14:textId="2A914725" w:rsidR="00835612" w:rsidRPr="00835612" w:rsidRDefault="00000000" w:rsidP="004B2AA8">
            <w:pPr>
              <w:pStyle w:val="A-Normal"/>
            </w:pPr>
            <w:hyperlink r:id="rId12" w:history="1">
              <w:r w:rsidR="00835612" w:rsidRPr="00D57D78">
                <w:rPr>
                  <w:rStyle w:val="Hyperlink"/>
                </w:rPr>
                <w:t>Kashif.Hanif@britishcouncil.org.pk</w:t>
              </w:r>
            </w:hyperlink>
          </w:p>
        </w:tc>
        <w:tc>
          <w:tcPr>
            <w:tcW w:w="3237" w:type="dxa"/>
          </w:tcPr>
          <w:p w14:paraId="4C4CC39C" w14:textId="22821C0F" w:rsidR="007B4079" w:rsidRPr="004B2AA8" w:rsidRDefault="00DB4F95" w:rsidP="004B2AA8">
            <w:pPr>
              <w:pStyle w:val="A-Normal"/>
              <w:rPr>
                <w:rFonts w:eastAsia="Arial"/>
                <w:w w:val="99"/>
                <w:highlight w:val="yellow"/>
              </w:rPr>
            </w:pPr>
            <w:r>
              <w:rPr>
                <w:rFonts w:eastAsia="Arial"/>
                <w:w w:val="99"/>
                <w:highlight w:val="yellow"/>
              </w:rPr>
              <w:t>0</w:t>
            </w:r>
            <w:r w:rsidR="00445731">
              <w:rPr>
                <w:rFonts w:eastAsia="Arial"/>
                <w:w w:val="99"/>
                <w:highlight w:val="yellow"/>
              </w:rPr>
              <w:t>3</w:t>
            </w:r>
            <w:r>
              <w:rPr>
                <w:rFonts w:eastAsia="Arial"/>
                <w:w w:val="99"/>
                <w:highlight w:val="yellow"/>
              </w:rPr>
              <w:t xml:space="preserve"> January 2023</w:t>
            </w:r>
          </w:p>
        </w:tc>
      </w:tr>
      <w:tr w:rsidR="007B4079" w:rsidRPr="004B2AA8" w14:paraId="5C391651" w14:textId="77777777" w:rsidTr="00816D02">
        <w:tc>
          <w:tcPr>
            <w:tcW w:w="6398" w:type="dxa"/>
          </w:tcPr>
          <w:p w14:paraId="67DFAEBE" w14:textId="77777777" w:rsidR="007B4079" w:rsidRPr="004B2AA8" w:rsidRDefault="007B4079" w:rsidP="004B2AA8">
            <w:pPr>
              <w:pStyle w:val="A-Normal"/>
              <w:rPr>
                <w:rFonts w:eastAsia="Arial"/>
                <w:w w:val="99"/>
                <w:highlight w:val="yellow"/>
              </w:rPr>
            </w:pPr>
            <w:r w:rsidRPr="004B2AA8">
              <w:rPr>
                <w:rFonts w:eastAsia="Arial"/>
                <w:w w:val="99"/>
                <w:highlight w:val="yellow"/>
              </w:rPr>
              <w:t>Response to questions published on British Council website</w:t>
            </w:r>
          </w:p>
        </w:tc>
        <w:tc>
          <w:tcPr>
            <w:tcW w:w="3237" w:type="dxa"/>
          </w:tcPr>
          <w:p w14:paraId="254ED473" w14:textId="1FC36CC2" w:rsidR="007B4079" w:rsidRPr="004B2AA8" w:rsidRDefault="00F16C00" w:rsidP="004B2AA8">
            <w:pPr>
              <w:pStyle w:val="A-Normal"/>
              <w:rPr>
                <w:rFonts w:eastAsia="Arial"/>
                <w:w w:val="99"/>
                <w:highlight w:val="yellow"/>
              </w:rPr>
            </w:pPr>
            <w:r>
              <w:rPr>
                <w:rFonts w:eastAsia="Arial"/>
                <w:w w:val="99"/>
                <w:highlight w:val="yellow"/>
              </w:rPr>
              <w:t>0</w:t>
            </w:r>
            <w:r w:rsidR="00302322">
              <w:rPr>
                <w:rFonts w:eastAsia="Arial"/>
                <w:w w:val="99"/>
                <w:highlight w:val="yellow"/>
              </w:rPr>
              <w:t>5</w:t>
            </w:r>
            <w:r>
              <w:rPr>
                <w:rFonts w:eastAsia="Arial"/>
                <w:w w:val="99"/>
                <w:highlight w:val="yellow"/>
              </w:rPr>
              <w:t xml:space="preserve"> January 2023</w:t>
            </w:r>
          </w:p>
        </w:tc>
      </w:tr>
      <w:tr w:rsidR="007B4079" w:rsidRPr="00910B57" w14:paraId="42D93465" w14:textId="77777777" w:rsidTr="00816D02">
        <w:trPr>
          <w:trHeight w:val="2037"/>
        </w:trPr>
        <w:tc>
          <w:tcPr>
            <w:tcW w:w="6398" w:type="dxa"/>
          </w:tcPr>
          <w:p w14:paraId="255B1CBE" w14:textId="057C729A" w:rsidR="007B4079" w:rsidRPr="00155D43" w:rsidRDefault="007B4079" w:rsidP="004B2AA8">
            <w:pPr>
              <w:pStyle w:val="A-Normal"/>
              <w:rPr>
                <w:rFonts w:eastAsia="Arial"/>
                <w:w w:val="99"/>
                <w:highlight w:val="yellow"/>
              </w:rPr>
            </w:pPr>
            <w:r w:rsidRPr="004B2AA8">
              <w:rPr>
                <w:rFonts w:eastAsia="Arial"/>
                <w:w w:val="99"/>
                <w:highlight w:val="yellow"/>
              </w:rPr>
              <w:lastRenderedPageBreak/>
              <w:t xml:space="preserve">Deadline to submit </w:t>
            </w:r>
            <w:r w:rsidR="00F2157A">
              <w:rPr>
                <w:rFonts w:eastAsia="Arial"/>
                <w:w w:val="99"/>
                <w:highlight w:val="yellow"/>
              </w:rPr>
              <w:t xml:space="preserve">Application &amp; </w:t>
            </w:r>
            <w:r w:rsidR="00A623B3">
              <w:rPr>
                <w:rFonts w:eastAsia="Arial"/>
                <w:w w:val="99"/>
                <w:highlight w:val="yellow"/>
              </w:rPr>
              <w:t>Proposals</w:t>
            </w:r>
            <w:r w:rsidRPr="004B2AA8">
              <w:rPr>
                <w:rFonts w:eastAsia="Arial"/>
                <w:w w:val="99"/>
                <w:highlight w:val="yellow"/>
              </w:rPr>
              <w:t xml:space="preserve"> with required documents </w:t>
            </w:r>
          </w:p>
          <w:p w14:paraId="336A62C4" w14:textId="77777777" w:rsidR="007B4079" w:rsidRPr="004B2AA8" w:rsidRDefault="007B4079" w:rsidP="004B2AA8">
            <w:pPr>
              <w:pStyle w:val="A-Normal"/>
              <w:rPr>
                <w:rFonts w:eastAsia="Arial"/>
                <w:i/>
                <w:w w:val="99"/>
                <w:highlight w:val="yellow"/>
              </w:rPr>
            </w:pPr>
            <w:r w:rsidRPr="004B2AA8">
              <w:rPr>
                <w:rFonts w:eastAsia="Arial"/>
                <w:i/>
                <w:w w:val="99"/>
                <w:highlight w:val="yellow"/>
              </w:rPr>
              <w:t>(please note that late applications will not be considered, all submissions to be made on email, applications sent by hand/post/courier will not be considered, individual CVs will not be considered as applications)</w:t>
            </w:r>
          </w:p>
        </w:tc>
        <w:tc>
          <w:tcPr>
            <w:tcW w:w="3237" w:type="dxa"/>
          </w:tcPr>
          <w:p w14:paraId="135BC675" w14:textId="7D9D27BE" w:rsidR="007B4079" w:rsidRPr="00081E37" w:rsidRDefault="00F16C00" w:rsidP="004B2AA8">
            <w:pPr>
              <w:pStyle w:val="A-Normal"/>
              <w:rPr>
                <w:rFonts w:eastAsia="Arial"/>
                <w:w w:val="99"/>
              </w:rPr>
            </w:pPr>
            <w:r w:rsidRPr="00F16C00">
              <w:rPr>
                <w:rFonts w:eastAsia="Arial"/>
                <w:w w:val="99"/>
                <w:highlight w:val="yellow"/>
              </w:rPr>
              <w:t>10 January 2023</w:t>
            </w:r>
          </w:p>
        </w:tc>
      </w:tr>
      <w:tr w:rsidR="00816D02" w:rsidRPr="00910B57" w14:paraId="7274AC25" w14:textId="77777777" w:rsidTr="00B61535">
        <w:trPr>
          <w:trHeight w:val="1110"/>
        </w:trPr>
        <w:tc>
          <w:tcPr>
            <w:tcW w:w="9635" w:type="dxa"/>
            <w:gridSpan w:val="2"/>
          </w:tcPr>
          <w:p w14:paraId="6702D365" w14:textId="1EFA4FEE" w:rsidR="00816D02" w:rsidRPr="00B61535" w:rsidRDefault="00816D02" w:rsidP="00B61535">
            <w:pPr>
              <w:spacing w:before="89"/>
              <w:ind w:right="970"/>
              <w:rPr>
                <w:rFonts w:ascii="Arial" w:hAnsi="Arial" w:cs="Arial"/>
              </w:rPr>
            </w:pPr>
          </w:p>
        </w:tc>
      </w:tr>
    </w:tbl>
    <w:p w14:paraId="7C5AB8D5" w14:textId="77777777" w:rsidR="00CF33B4" w:rsidRPr="00AC7E3F" w:rsidRDefault="00CF33B4" w:rsidP="00AC7E3F">
      <w:pPr>
        <w:pStyle w:val="Heading2"/>
        <w:rPr>
          <w:rFonts w:eastAsia="Arial"/>
          <w:w w:val="99"/>
        </w:rPr>
      </w:pPr>
      <w:r w:rsidRPr="00AC7E3F">
        <w:rPr>
          <w:rFonts w:eastAsia="Arial"/>
          <w:w w:val="99"/>
        </w:rPr>
        <w:t>Your Email should include all the following attachments:</w:t>
      </w:r>
    </w:p>
    <w:p w14:paraId="3F71C4A1" w14:textId="77777777" w:rsidR="00CF33B4" w:rsidRPr="00615BB7" w:rsidRDefault="00CF33B4" w:rsidP="00CF33B4">
      <w:pPr>
        <w:pStyle w:val="ListParagraph"/>
        <w:numPr>
          <w:ilvl w:val="0"/>
          <w:numId w:val="28"/>
        </w:numPr>
        <w:spacing w:before="8" w:after="200" w:line="276" w:lineRule="auto"/>
        <w:ind w:left="720"/>
        <w:jc w:val="both"/>
        <w:rPr>
          <w:rFonts w:ascii="Arial" w:eastAsia="Arial" w:hAnsi="Arial" w:cs="Arial"/>
          <w:sz w:val="22"/>
          <w:szCs w:val="22"/>
        </w:rPr>
      </w:pPr>
      <w:r w:rsidRPr="00615BB7">
        <w:rPr>
          <w:rFonts w:ascii="Arial" w:eastAsia="Arial" w:hAnsi="Arial" w:cs="Arial"/>
          <w:w w:val="99"/>
          <w:sz w:val="22"/>
          <w:szCs w:val="22"/>
        </w:rPr>
        <w:t>Complete</w:t>
      </w:r>
      <w:r w:rsidRPr="00615BB7">
        <w:rPr>
          <w:rFonts w:ascii="Arial" w:eastAsia="Arial" w:hAnsi="Arial" w:cs="Arial"/>
          <w:sz w:val="22"/>
          <w:szCs w:val="22"/>
        </w:rPr>
        <w:t xml:space="preserve"> </w:t>
      </w:r>
      <w:r w:rsidRPr="00615BB7">
        <w:rPr>
          <w:rFonts w:ascii="Arial" w:eastAsia="Arial" w:hAnsi="Arial" w:cs="Arial"/>
          <w:w w:val="99"/>
          <w:sz w:val="22"/>
          <w:szCs w:val="22"/>
        </w:rPr>
        <w:t>Application</w:t>
      </w:r>
      <w:r w:rsidRPr="00615BB7">
        <w:rPr>
          <w:rFonts w:ascii="Arial" w:eastAsia="Arial" w:hAnsi="Arial" w:cs="Arial"/>
          <w:sz w:val="22"/>
          <w:szCs w:val="22"/>
        </w:rPr>
        <w:t xml:space="preserve"> </w:t>
      </w:r>
      <w:r w:rsidRPr="00615BB7">
        <w:rPr>
          <w:rFonts w:ascii="Arial" w:eastAsia="Arial" w:hAnsi="Arial" w:cs="Arial"/>
          <w:w w:val="99"/>
          <w:sz w:val="22"/>
          <w:szCs w:val="22"/>
        </w:rPr>
        <w:t>Form</w:t>
      </w:r>
    </w:p>
    <w:p w14:paraId="0A913B12" w14:textId="77777777" w:rsidR="00CF33B4" w:rsidRPr="00615BB7" w:rsidRDefault="00CF33B4" w:rsidP="00CF33B4">
      <w:pPr>
        <w:pStyle w:val="ListParagraph"/>
        <w:numPr>
          <w:ilvl w:val="0"/>
          <w:numId w:val="28"/>
        </w:numPr>
        <w:spacing w:after="200" w:line="276" w:lineRule="auto"/>
        <w:ind w:left="720"/>
        <w:jc w:val="both"/>
        <w:rPr>
          <w:rFonts w:ascii="Arial" w:eastAsia="Arial" w:hAnsi="Arial" w:cs="Arial"/>
          <w:sz w:val="22"/>
          <w:szCs w:val="22"/>
        </w:rPr>
      </w:pPr>
      <w:r w:rsidRPr="00615BB7">
        <w:rPr>
          <w:rFonts w:ascii="Arial" w:eastAsia="Arial" w:hAnsi="Arial" w:cs="Arial"/>
          <w:w w:val="99"/>
          <w:sz w:val="22"/>
          <w:szCs w:val="22"/>
        </w:rPr>
        <w:t>Organisational</w:t>
      </w:r>
      <w:r w:rsidRPr="00615BB7">
        <w:rPr>
          <w:rFonts w:ascii="Arial" w:eastAsia="Arial" w:hAnsi="Arial" w:cs="Arial"/>
          <w:sz w:val="22"/>
          <w:szCs w:val="22"/>
        </w:rPr>
        <w:t xml:space="preserve"> </w:t>
      </w:r>
      <w:r w:rsidRPr="00615BB7">
        <w:rPr>
          <w:rFonts w:ascii="Arial" w:eastAsia="Arial" w:hAnsi="Arial" w:cs="Arial"/>
          <w:w w:val="99"/>
          <w:sz w:val="22"/>
          <w:szCs w:val="22"/>
        </w:rPr>
        <w:t>Registration</w:t>
      </w:r>
      <w:r w:rsidRPr="00615BB7">
        <w:rPr>
          <w:rFonts w:ascii="Arial" w:eastAsia="Arial" w:hAnsi="Arial" w:cs="Arial"/>
          <w:sz w:val="22"/>
          <w:szCs w:val="22"/>
        </w:rPr>
        <w:t xml:space="preserve"> </w:t>
      </w:r>
      <w:r w:rsidRPr="00615BB7">
        <w:rPr>
          <w:rFonts w:ascii="Arial" w:eastAsia="Arial" w:hAnsi="Arial" w:cs="Arial"/>
          <w:w w:val="99"/>
          <w:sz w:val="22"/>
          <w:szCs w:val="22"/>
        </w:rPr>
        <w:t>Documents</w:t>
      </w:r>
      <w:r w:rsidRPr="00615BB7">
        <w:rPr>
          <w:rFonts w:ascii="Arial" w:eastAsia="Arial" w:hAnsi="Arial" w:cs="Arial"/>
          <w:sz w:val="22"/>
          <w:szCs w:val="22"/>
        </w:rPr>
        <w:t xml:space="preserve"> </w:t>
      </w:r>
      <w:r w:rsidRPr="00615BB7">
        <w:rPr>
          <w:rFonts w:ascii="Arial" w:eastAsia="Arial" w:hAnsi="Arial" w:cs="Arial"/>
          <w:w w:val="99"/>
          <w:sz w:val="22"/>
          <w:szCs w:val="22"/>
        </w:rPr>
        <w:t>(Scanned</w:t>
      </w:r>
      <w:r w:rsidRPr="00615BB7">
        <w:rPr>
          <w:rFonts w:ascii="Arial" w:eastAsia="Arial" w:hAnsi="Arial" w:cs="Arial"/>
          <w:sz w:val="22"/>
          <w:szCs w:val="22"/>
        </w:rPr>
        <w:t xml:space="preserve"> </w:t>
      </w:r>
      <w:r w:rsidRPr="00615BB7">
        <w:rPr>
          <w:rFonts w:ascii="Arial" w:eastAsia="Arial" w:hAnsi="Arial" w:cs="Arial"/>
          <w:w w:val="99"/>
          <w:sz w:val="22"/>
          <w:szCs w:val="22"/>
        </w:rPr>
        <w:t>copies)</w:t>
      </w:r>
    </w:p>
    <w:p w14:paraId="0093C835" w14:textId="77777777" w:rsidR="00CF33B4" w:rsidRPr="00615BB7" w:rsidRDefault="00CF33B4" w:rsidP="00CF33B4">
      <w:pPr>
        <w:pStyle w:val="ListParagraph"/>
        <w:numPr>
          <w:ilvl w:val="0"/>
          <w:numId w:val="28"/>
        </w:numPr>
        <w:spacing w:after="200" w:line="276" w:lineRule="auto"/>
        <w:ind w:left="720"/>
        <w:jc w:val="both"/>
        <w:rPr>
          <w:rFonts w:ascii="Arial" w:eastAsia="Arial" w:hAnsi="Arial" w:cs="Arial"/>
          <w:sz w:val="22"/>
          <w:szCs w:val="22"/>
        </w:rPr>
      </w:pPr>
      <w:r w:rsidRPr="00615BB7">
        <w:rPr>
          <w:rFonts w:ascii="Arial" w:eastAsia="Arial" w:hAnsi="Arial" w:cs="Arial"/>
          <w:w w:val="99"/>
          <w:sz w:val="22"/>
          <w:szCs w:val="22"/>
        </w:rPr>
        <w:t>Governing Documents (Charter/Bylaws/Memorandum &amp; Articles of Association etc.) including Resolution</w:t>
      </w:r>
      <w:r w:rsidRPr="00615BB7">
        <w:rPr>
          <w:rFonts w:ascii="Arial" w:eastAsia="Arial" w:hAnsi="Arial" w:cs="Arial"/>
          <w:sz w:val="22"/>
          <w:szCs w:val="22"/>
        </w:rPr>
        <w:t xml:space="preserve"> </w:t>
      </w:r>
      <w:r w:rsidRPr="00615BB7">
        <w:rPr>
          <w:rFonts w:ascii="Arial" w:eastAsia="Arial" w:hAnsi="Arial" w:cs="Arial"/>
          <w:w w:val="99"/>
          <w:sz w:val="22"/>
          <w:szCs w:val="22"/>
        </w:rPr>
        <w:t>of</w:t>
      </w:r>
      <w:r w:rsidRPr="00615BB7">
        <w:rPr>
          <w:rFonts w:ascii="Arial" w:eastAsia="Arial" w:hAnsi="Arial" w:cs="Arial"/>
          <w:sz w:val="22"/>
          <w:szCs w:val="22"/>
        </w:rPr>
        <w:t xml:space="preserve"> </w:t>
      </w:r>
      <w:r w:rsidRPr="00615BB7">
        <w:rPr>
          <w:rFonts w:ascii="Arial" w:eastAsia="Arial" w:hAnsi="Arial" w:cs="Arial"/>
          <w:w w:val="99"/>
          <w:sz w:val="22"/>
          <w:szCs w:val="22"/>
        </w:rPr>
        <w:t>Governing</w:t>
      </w:r>
      <w:r w:rsidRPr="00615BB7">
        <w:rPr>
          <w:rFonts w:ascii="Arial" w:eastAsia="Arial" w:hAnsi="Arial" w:cs="Arial"/>
          <w:sz w:val="22"/>
          <w:szCs w:val="22"/>
        </w:rPr>
        <w:t xml:space="preserve"> </w:t>
      </w:r>
      <w:r w:rsidRPr="00615BB7">
        <w:rPr>
          <w:rFonts w:ascii="Arial" w:eastAsia="Arial" w:hAnsi="Arial" w:cs="Arial"/>
          <w:w w:val="99"/>
          <w:sz w:val="22"/>
          <w:szCs w:val="22"/>
        </w:rPr>
        <w:t>Body</w:t>
      </w:r>
      <w:r w:rsidRPr="00615BB7">
        <w:rPr>
          <w:rFonts w:ascii="Arial" w:eastAsia="Arial" w:hAnsi="Arial" w:cs="Arial"/>
          <w:sz w:val="22"/>
          <w:szCs w:val="22"/>
        </w:rPr>
        <w:t xml:space="preserve"> </w:t>
      </w:r>
      <w:r w:rsidRPr="00615BB7">
        <w:rPr>
          <w:rFonts w:ascii="Arial" w:eastAsia="Arial" w:hAnsi="Arial" w:cs="Arial"/>
          <w:w w:val="99"/>
          <w:sz w:val="22"/>
          <w:szCs w:val="22"/>
        </w:rPr>
        <w:t>to</w:t>
      </w:r>
      <w:r w:rsidRPr="00615BB7">
        <w:rPr>
          <w:rFonts w:ascii="Arial" w:eastAsia="Arial" w:hAnsi="Arial" w:cs="Arial"/>
          <w:sz w:val="22"/>
          <w:szCs w:val="22"/>
        </w:rPr>
        <w:t xml:space="preserve"> </w:t>
      </w:r>
      <w:r w:rsidRPr="00615BB7">
        <w:rPr>
          <w:rFonts w:ascii="Arial" w:eastAsia="Arial" w:hAnsi="Arial" w:cs="Arial"/>
          <w:w w:val="99"/>
          <w:sz w:val="22"/>
          <w:szCs w:val="22"/>
        </w:rPr>
        <w:t>Apply</w:t>
      </w:r>
      <w:r w:rsidRPr="00615BB7">
        <w:rPr>
          <w:rFonts w:ascii="Arial" w:eastAsia="Arial" w:hAnsi="Arial" w:cs="Arial"/>
          <w:sz w:val="22"/>
          <w:szCs w:val="22"/>
        </w:rPr>
        <w:t xml:space="preserve"> </w:t>
      </w:r>
      <w:r w:rsidRPr="00615BB7">
        <w:rPr>
          <w:rFonts w:ascii="Arial" w:eastAsia="Arial" w:hAnsi="Arial" w:cs="Arial"/>
          <w:w w:val="99"/>
          <w:sz w:val="22"/>
          <w:szCs w:val="22"/>
        </w:rPr>
        <w:t>for</w:t>
      </w:r>
      <w:r w:rsidRPr="00615BB7">
        <w:rPr>
          <w:rFonts w:ascii="Arial" w:eastAsia="Arial" w:hAnsi="Arial" w:cs="Arial"/>
          <w:sz w:val="22"/>
          <w:szCs w:val="22"/>
        </w:rPr>
        <w:t xml:space="preserve"> </w:t>
      </w:r>
      <w:r w:rsidRPr="00615BB7">
        <w:rPr>
          <w:rFonts w:ascii="Arial" w:eastAsia="Arial" w:hAnsi="Arial" w:cs="Arial"/>
          <w:w w:val="99"/>
          <w:sz w:val="22"/>
          <w:szCs w:val="22"/>
        </w:rPr>
        <w:t>Partnership</w:t>
      </w:r>
    </w:p>
    <w:p w14:paraId="4074423D" w14:textId="77777777" w:rsidR="00CF33B4" w:rsidRPr="00615BB7" w:rsidRDefault="00CF33B4" w:rsidP="00CF33B4">
      <w:pPr>
        <w:pStyle w:val="ListParagraph"/>
        <w:numPr>
          <w:ilvl w:val="0"/>
          <w:numId w:val="28"/>
        </w:numPr>
        <w:spacing w:after="200" w:line="276" w:lineRule="auto"/>
        <w:ind w:left="720"/>
        <w:jc w:val="both"/>
        <w:rPr>
          <w:rFonts w:ascii="Arial" w:eastAsia="Arial" w:hAnsi="Arial" w:cs="Arial"/>
          <w:sz w:val="22"/>
          <w:szCs w:val="22"/>
        </w:rPr>
      </w:pPr>
      <w:r w:rsidRPr="00615BB7">
        <w:rPr>
          <w:rFonts w:ascii="Arial" w:eastAsia="Arial" w:hAnsi="Arial" w:cs="Arial"/>
          <w:w w:val="99"/>
          <w:sz w:val="22"/>
          <w:szCs w:val="22"/>
        </w:rPr>
        <w:t xml:space="preserve">Organizational registration certificate with relevant authority </w:t>
      </w:r>
    </w:p>
    <w:p w14:paraId="471E05B6" w14:textId="77777777" w:rsidR="00CF33B4" w:rsidRPr="00615BB7" w:rsidRDefault="00CF33B4" w:rsidP="00CF33B4">
      <w:pPr>
        <w:pStyle w:val="ListParagraph"/>
        <w:numPr>
          <w:ilvl w:val="0"/>
          <w:numId w:val="28"/>
        </w:numPr>
        <w:spacing w:after="200" w:line="276" w:lineRule="auto"/>
        <w:ind w:left="720"/>
        <w:jc w:val="both"/>
        <w:rPr>
          <w:rFonts w:ascii="Arial" w:eastAsia="Arial" w:hAnsi="Arial" w:cs="Arial"/>
          <w:sz w:val="22"/>
          <w:szCs w:val="22"/>
        </w:rPr>
      </w:pPr>
      <w:r w:rsidRPr="00615BB7">
        <w:rPr>
          <w:rFonts w:ascii="Arial" w:eastAsia="Arial" w:hAnsi="Arial" w:cs="Arial"/>
          <w:w w:val="99"/>
          <w:sz w:val="22"/>
          <w:szCs w:val="22"/>
        </w:rPr>
        <w:t>Audit</w:t>
      </w:r>
      <w:r w:rsidRPr="00615BB7">
        <w:rPr>
          <w:rFonts w:ascii="Arial" w:eastAsia="Arial" w:hAnsi="Arial" w:cs="Arial"/>
          <w:sz w:val="22"/>
          <w:szCs w:val="22"/>
        </w:rPr>
        <w:t xml:space="preserve"> </w:t>
      </w:r>
      <w:r w:rsidRPr="00615BB7">
        <w:rPr>
          <w:rFonts w:ascii="Arial" w:eastAsia="Arial" w:hAnsi="Arial" w:cs="Arial"/>
          <w:w w:val="99"/>
          <w:sz w:val="22"/>
          <w:szCs w:val="22"/>
        </w:rPr>
        <w:t>Reports</w:t>
      </w:r>
      <w:r w:rsidRPr="00615BB7">
        <w:rPr>
          <w:rFonts w:ascii="Arial" w:eastAsia="Arial" w:hAnsi="Arial" w:cs="Arial"/>
          <w:sz w:val="22"/>
          <w:szCs w:val="22"/>
        </w:rPr>
        <w:t xml:space="preserve"> </w:t>
      </w:r>
      <w:r w:rsidRPr="00615BB7">
        <w:rPr>
          <w:rFonts w:ascii="Arial" w:eastAsia="Arial" w:hAnsi="Arial" w:cs="Arial"/>
          <w:w w:val="99"/>
          <w:sz w:val="22"/>
          <w:szCs w:val="22"/>
        </w:rPr>
        <w:t>for</w:t>
      </w:r>
      <w:r w:rsidRPr="00615BB7">
        <w:rPr>
          <w:rFonts w:ascii="Arial" w:eastAsia="Arial" w:hAnsi="Arial" w:cs="Arial"/>
          <w:sz w:val="22"/>
          <w:szCs w:val="22"/>
        </w:rPr>
        <w:t xml:space="preserve"> </w:t>
      </w:r>
      <w:r w:rsidRPr="00615BB7">
        <w:rPr>
          <w:rFonts w:ascii="Arial" w:eastAsia="Arial" w:hAnsi="Arial" w:cs="Arial"/>
          <w:w w:val="99"/>
          <w:sz w:val="22"/>
          <w:szCs w:val="22"/>
        </w:rPr>
        <w:t>the</w:t>
      </w:r>
      <w:r w:rsidRPr="00615BB7">
        <w:rPr>
          <w:rFonts w:ascii="Arial" w:eastAsia="Arial" w:hAnsi="Arial" w:cs="Arial"/>
          <w:sz w:val="22"/>
          <w:szCs w:val="22"/>
        </w:rPr>
        <w:t xml:space="preserve"> </w:t>
      </w:r>
      <w:r w:rsidRPr="00615BB7">
        <w:rPr>
          <w:rFonts w:ascii="Arial" w:eastAsia="Arial" w:hAnsi="Arial" w:cs="Arial"/>
          <w:w w:val="99"/>
          <w:sz w:val="22"/>
          <w:szCs w:val="22"/>
        </w:rPr>
        <w:t>past</w:t>
      </w:r>
      <w:r w:rsidRPr="00615BB7">
        <w:rPr>
          <w:rFonts w:ascii="Arial" w:eastAsia="Arial" w:hAnsi="Arial" w:cs="Arial"/>
          <w:sz w:val="22"/>
          <w:szCs w:val="22"/>
        </w:rPr>
        <w:t xml:space="preserve"> </w:t>
      </w:r>
      <w:r w:rsidRPr="00615BB7">
        <w:rPr>
          <w:rFonts w:ascii="Arial" w:eastAsia="Arial" w:hAnsi="Arial" w:cs="Arial"/>
          <w:w w:val="99"/>
          <w:sz w:val="22"/>
          <w:szCs w:val="22"/>
        </w:rPr>
        <w:t>two</w:t>
      </w:r>
      <w:r w:rsidRPr="00615BB7">
        <w:rPr>
          <w:rFonts w:ascii="Arial" w:eastAsia="Arial" w:hAnsi="Arial" w:cs="Arial"/>
          <w:sz w:val="22"/>
          <w:szCs w:val="22"/>
        </w:rPr>
        <w:t xml:space="preserve"> </w:t>
      </w:r>
      <w:r w:rsidRPr="00615BB7">
        <w:rPr>
          <w:rFonts w:ascii="Arial" w:eastAsia="Arial" w:hAnsi="Arial" w:cs="Arial"/>
          <w:w w:val="99"/>
          <w:sz w:val="22"/>
          <w:szCs w:val="22"/>
        </w:rPr>
        <w:t>years</w:t>
      </w:r>
      <w:r w:rsidRPr="00615BB7">
        <w:rPr>
          <w:rFonts w:ascii="Arial" w:eastAsia="Arial" w:hAnsi="Arial" w:cs="Arial"/>
          <w:sz w:val="22"/>
          <w:szCs w:val="22"/>
        </w:rPr>
        <w:t xml:space="preserve"> </w:t>
      </w:r>
      <w:r w:rsidRPr="00615BB7">
        <w:rPr>
          <w:rFonts w:ascii="Arial" w:eastAsia="Arial" w:hAnsi="Arial" w:cs="Arial"/>
          <w:w w:val="99"/>
          <w:sz w:val="22"/>
          <w:szCs w:val="22"/>
        </w:rPr>
        <w:t>(</w:t>
      </w:r>
      <w:r w:rsidRPr="00615BB7">
        <w:rPr>
          <w:rFonts w:ascii="Arial" w:eastAsia="Arial" w:hAnsi="Arial" w:cs="Arial"/>
          <w:sz w:val="22"/>
          <w:szCs w:val="22"/>
        </w:rPr>
        <w:t xml:space="preserve">or </w:t>
      </w:r>
      <w:r w:rsidRPr="00615BB7">
        <w:rPr>
          <w:rFonts w:ascii="Arial" w:eastAsia="Arial" w:hAnsi="Arial" w:cs="Arial"/>
          <w:w w:val="99"/>
          <w:sz w:val="22"/>
          <w:szCs w:val="22"/>
        </w:rPr>
        <w:t>one</w:t>
      </w:r>
      <w:r w:rsidRPr="00615BB7">
        <w:rPr>
          <w:rFonts w:ascii="Arial" w:eastAsia="Arial" w:hAnsi="Arial" w:cs="Arial"/>
          <w:sz w:val="22"/>
          <w:szCs w:val="22"/>
        </w:rPr>
        <w:t xml:space="preserve"> </w:t>
      </w:r>
      <w:r w:rsidRPr="00615BB7">
        <w:rPr>
          <w:rFonts w:ascii="Arial" w:eastAsia="Arial" w:hAnsi="Arial" w:cs="Arial"/>
          <w:w w:val="99"/>
          <w:sz w:val="22"/>
          <w:szCs w:val="22"/>
        </w:rPr>
        <w:t>if</w:t>
      </w:r>
      <w:r w:rsidRPr="00615BB7">
        <w:rPr>
          <w:rFonts w:ascii="Arial" w:eastAsia="Arial" w:hAnsi="Arial" w:cs="Arial"/>
          <w:sz w:val="22"/>
          <w:szCs w:val="22"/>
        </w:rPr>
        <w:t xml:space="preserve"> </w:t>
      </w:r>
      <w:r w:rsidRPr="00615BB7">
        <w:rPr>
          <w:rFonts w:ascii="Arial" w:eastAsia="Arial" w:hAnsi="Arial" w:cs="Arial"/>
          <w:w w:val="99"/>
          <w:sz w:val="22"/>
          <w:szCs w:val="22"/>
        </w:rPr>
        <w:t>applicable)</w:t>
      </w:r>
    </w:p>
    <w:p w14:paraId="65CDFD78" w14:textId="77777777" w:rsidR="00CF33B4" w:rsidRPr="00615BB7" w:rsidRDefault="00CF33B4" w:rsidP="00CF33B4">
      <w:pPr>
        <w:pStyle w:val="ListParagraph"/>
        <w:numPr>
          <w:ilvl w:val="0"/>
          <w:numId w:val="28"/>
        </w:numPr>
        <w:spacing w:after="200" w:line="276" w:lineRule="auto"/>
        <w:ind w:left="720"/>
        <w:jc w:val="both"/>
        <w:rPr>
          <w:rFonts w:ascii="Arial" w:eastAsia="Arial" w:hAnsi="Arial" w:cs="Arial"/>
          <w:sz w:val="22"/>
          <w:szCs w:val="22"/>
        </w:rPr>
      </w:pPr>
      <w:r w:rsidRPr="00615BB7">
        <w:rPr>
          <w:rFonts w:ascii="Arial" w:hAnsi="Arial" w:cs="Arial"/>
          <w:sz w:val="22"/>
          <w:szCs w:val="22"/>
        </w:rPr>
        <w:t xml:space="preserve">Certified Bank Statement </w:t>
      </w:r>
      <w:r w:rsidRPr="00615BB7">
        <w:rPr>
          <w:rFonts w:ascii="Arial" w:hAnsi="Arial" w:cs="Arial"/>
          <w:i/>
          <w:iCs/>
          <w:sz w:val="22"/>
          <w:szCs w:val="22"/>
        </w:rPr>
        <w:t>(Last six months)</w:t>
      </w:r>
    </w:p>
    <w:p w14:paraId="2A81C314" w14:textId="77777777" w:rsidR="00CF33B4" w:rsidRPr="00615BB7" w:rsidRDefault="00CF33B4" w:rsidP="00CF33B4">
      <w:pPr>
        <w:pStyle w:val="ListParagraph"/>
        <w:numPr>
          <w:ilvl w:val="0"/>
          <w:numId w:val="28"/>
        </w:numPr>
        <w:spacing w:after="200" w:line="276" w:lineRule="auto"/>
        <w:ind w:left="720"/>
        <w:jc w:val="both"/>
        <w:rPr>
          <w:rFonts w:ascii="Arial" w:hAnsi="Arial" w:cs="Arial"/>
          <w:sz w:val="22"/>
          <w:szCs w:val="22"/>
        </w:rPr>
      </w:pPr>
      <w:r w:rsidRPr="00615BB7">
        <w:rPr>
          <w:rFonts w:ascii="Arial" w:hAnsi="Arial" w:cs="Arial"/>
          <w:sz w:val="22"/>
          <w:szCs w:val="22"/>
        </w:rPr>
        <w:t xml:space="preserve">Details of Organisation’s board of directors and management structure with copies of CNICs’.  </w:t>
      </w:r>
    </w:p>
    <w:p w14:paraId="4F25B1FA" w14:textId="77777777" w:rsidR="00CF33B4" w:rsidRPr="00615BB7" w:rsidRDefault="00CF33B4" w:rsidP="00CF33B4">
      <w:pPr>
        <w:pStyle w:val="ListParagraph"/>
        <w:numPr>
          <w:ilvl w:val="0"/>
          <w:numId w:val="28"/>
        </w:numPr>
        <w:spacing w:after="200" w:line="276" w:lineRule="auto"/>
        <w:ind w:left="720"/>
        <w:jc w:val="both"/>
        <w:rPr>
          <w:rFonts w:ascii="Arial" w:hAnsi="Arial" w:cs="Arial"/>
          <w:sz w:val="22"/>
          <w:szCs w:val="22"/>
        </w:rPr>
      </w:pPr>
      <w:r w:rsidRPr="00615BB7">
        <w:rPr>
          <w:rFonts w:ascii="Arial" w:hAnsi="Arial" w:cs="Arial"/>
          <w:sz w:val="22"/>
          <w:szCs w:val="22"/>
        </w:rPr>
        <w:t>List of existing/current projects/programmes and donors (past five years)</w:t>
      </w:r>
    </w:p>
    <w:p w14:paraId="7429AA3F" w14:textId="77777777" w:rsidR="00CF33B4" w:rsidRPr="00615BB7" w:rsidRDefault="00CF33B4" w:rsidP="00CF33B4">
      <w:pPr>
        <w:pStyle w:val="ListParagraph"/>
        <w:numPr>
          <w:ilvl w:val="0"/>
          <w:numId w:val="28"/>
        </w:numPr>
        <w:spacing w:after="200" w:line="276" w:lineRule="auto"/>
        <w:ind w:left="720"/>
        <w:jc w:val="both"/>
        <w:rPr>
          <w:rFonts w:ascii="Arial" w:hAnsi="Arial" w:cs="Arial"/>
          <w:sz w:val="22"/>
          <w:szCs w:val="22"/>
        </w:rPr>
      </w:pPr>
      <w:r w:rsidRPr="00615BB7">
        <w:rPr>
          <w:rFonts w:ascii="Arial" w:hAnsi="Arial" w:cs="Arial"/>
          <w:sz w:val="22"/>
          <w:szCs w:val="22"/>
        </w:rPr>
        <w:t>List of offices and sub-offices with locations and address</w:t>
      </w:r>
    </w:p>
    <w:p w14:paraId="7D751856" w14:textId="77777777" w:rsidR="00CF33B4" w:rsidRPr="00615BB7" w:rsidRDefault="00CF33B4" w:rsidP="00CF33B4">
      <w:pPr>
        <w:pStyle w:val="ListParagraph"/>
        <w:numPr>
          <w:ilvl w:val="0"/>
          <w:numId w:val="28"/>
        </w:numPr>
        <w:spacing w:after="200" w:line="276" w:lineRule="auto"/>
        <w:ind w:left="720"/>
        <w:jc w:val="both"/>
        <w:rPr>
          <w:rFonts w:ascii="Arial" w:hAnsi="Arial" w:cs="Arial"/>
          <w:sz w:val="22"/>
          <w:szCs w:val="22"/>
        </w:rPr>
      </w:pPr>
      <w:r w:rsidRPr="00615BB7">
        <w:rPr>
          <w:rFonts w:ascii="Arial" w:hAnsi="Arial" w:cs="Arial"/>
          <w:b/>
          <w:sz w:val="22"/>
          <w:szCs w:val="22"/>
        </w:rPr>
        <w:t>MoU with EAD and NOC for the proposed district(s)</w:t>
      </w:r>
      <w:r w:rsidRPr="00615BB7">
        <w:rPr>
          <w:rFonts w:ascii="Arial" w:hAnsi="Arial" w:cs="Arial"/>
          <w:sz w:val="22"/>
          <w:szCs w:val="22"/>
        </w:rPr>
        <w:t xml:space="preserve"> as part of EOI, where you are implementing existing programmes. </w:t>
      </w:r>
    </w:p>
    <w:p w14:paraId="1033995A" w14:textId="77777777" w:rsidR="00CF33B4" w:rsidRPr="00615BB7" w:rsidRDefault="00CF33B4" w:rsidP="00CF33B4">
      <w:pPr>
        <w:pStyle w:val="ListParagraph"/>
        <w:numPr>
          <w:ilvl w:val="0"/>
          <w:numId w:val="28"/>
        </w:numPr>
        <w:spacing w:after="200" w:line="276" w:lineRule="auto"/>
        <w:ind w:left="720"/>
        <w:jc w:val="both"/>
        <w:rPr>
          <w:rFonts w:ascii="Arial" w:eastAsia="Arial" w:hAnsi="Arial" w:cs="Arial"/>
          <w:w w:val="99"/>
          <w:position w:val="-1"/>
          <w:sz w:val="22"/>
          <w:szCs w:val="22"/>
        </w:rPr>
      </w:pPr>
      <w:r w:rsidRPr="00615BB7">
        <w:rPr>
          <w:rFonts w:ascii="Arial" w:hAnsi="Arial" w:cs="Arial"/>
          <w:sz w:val="22"/>
          <w:szCs w:val="22"/>
        </w:rPr>
        <w:t>Brief profiles</w:t>
      </w:r>
      <w:r w:rsidRPr="00615BB7">
        <w:rPr>
          <w:rFonts w:ascii="Arial" w:eastAsia="Arial" w:hAnsi="Arial" w:cs="Arial"/>
          <w:sz w:val="22"/>
          <w:szCs w:val="22"/>
        </w:rPr>
        <w:t xml:space="preserve"> </w:t>
      </w:r>
      <w:r w:rsidRPr="00615BB7">
        <w:rPr>
          <w:rFonts w:ascii="Arial" w:eastAsia="Arial" w:hAnsi="Arial" w:cs="Arial"/>
          <w:w w:val="99"/>
          <w:sz w:val="22"/>
          <w:szCs w:val="22"/>
        </w:rPr>
        <w:t>of</w:t>
      </w:r>
      <w:r w:rsidRPr="00615BB7">
        <w:rPr>
          <w:rFonts w:ascii="Arial" w:eastAsia="Arial" w:hAnsi="Arial" w:cs="Arial"/>
          <w:sz w:val="22"/>
          <w:szCs w:val="22"/>
        </w:rPr>
        <w:t xml:space="preserve"> </w:t>
      </w:r>
      <w:r w:rsidRPr="00615BB7">
        <w:rPr>
          <w:rFonts w:ascii="Arial" w:eastAsia="Arial" w:hAnsi="Arial" w:cs="Arial"/>
          <w:w w:val="99"/>
          <w:sz w:val="22"/>
          <w:szCs w:val="22"/>
        </w:rPr>
        <w:t>programme</w:t>
      </w:r>
      <w:r w:rsidRPr="00615BB7">
        <w:rPr>
          <w:rFonts w:ascii="Arial" w:eastAsia="Arial" w:hAnsi="Arial" w:cs="Arial"/>
          <w:sz w:val="22"/>
          <w:szCs w:val="22"/>
        </w:rPr>
        <w:t xml:space="preserve"> </w:t>
      </w:r>
      <w:r w:rsidRPr="00615BB7">
        <w:rPr>
          <w:rFonts w:ascii="Arial" w:eastAsia="Arial" w:hAnsi="Arial" w:cs="Arial"/>
          <w:w w:val="99"/>
          <w:sz w:val="22"/>
          <w:szCs w:val="22"/>
        </w:rPr>
        <w:t>management</w:t>
      </w:r>
      <w:r w:rsidRPr="00615BB7">
        <w:rPr>
          <w:rFonts w:ascii="Arial" w:eastAsia="Arial" w:hAnsi="Arial" w:cs="Arial"/>
          <w:sz w:val="22"/>
          <w:szCs w:val="22"/>
        </w:rPr>
        <w:t xml:space="preserve"> </w:t>
      </w:r>
      <w:r w:rsidRPr="00615BB7">
        <w:rPr>
          <w:rFonts w:ascii="Arial" w:eastAsia="Arial" w:hAnsi="Arial" w:cs="Arial"/>
          <w:w w:val="99"/>
          <w:sz w:val="22"/>
          <w:szCs w:val="22"/>
        </w:rPr>
        <w:t>staff</w:t>
      </w:r>
    </w:p>
    <w:p w14:paraId="268EB9C9" w14:textId="77777777" w:rsidR="00CF33B4" w:rsidRPr="00910B57" w:rsidRDefault="00CF33B4" w:rsidP="00CF33B4">
      <w:pPr>
        <w:jc w:val="both"/>
        <w:rPr>
          <w:rFonts w:ascii="Arial" w:eastAsia="Arial" w:hAnsi="Arial" w:cs="Arial"/>
          <w:w w:val="99"/>
          <w:position w:val="-1"/>
          <w:sz w:val="20"/>
          <w:szCs w:val="20"/>
        </w:rPr>
      </w:pPr>
    </w:p>
    <w:p w14:paraId="4C7A0E50" w14:textId="77777777" w:rsidR="00CF33B4" w:rsidRPr="00910B57" w:rsidRDefault="00CF33B4" w:rsidP="00CF33B4">
      <w:pPr>
        <w:jc w:val="both"/>
        <w:rPr>
          <w:rFonts w:ascii="Arial" w:eastAsia="Arial" w:hAnsi="Arial" w:cs="Arial"/>
          <w:w w:val="99"/>
          <w:position w:val="-1"/>
          <w:sz w:val="20"/>
          <w:szCs w:val="20"/>
        </w:rPr>
      </w:pPr>
    </w:p>
    <w:p w14:paraId="7187E41D" w14:textId="77777777" w:rsidR="004D7FF7" w:rsidRPr="00DA0133" w:rsidRDefault="004D7FF7" w:rsidP="00155D43">
      <w:pPr>
        <w:pStyle w:val="A-Normal"/>
      </w:pPr>
    </w:p>
    <w:sectPr w:rsidR="004D7FF7" w:rsidRPr="00DA0133" w:rsidSect="006E088E">
      <w:headerReference w:type="default" r:id="rId13"/>
      <w:footerReference w:type="even" r:id="rId14"/>
      <w:footerReference w:type="default" r:id="rId15"/>
      <w:footerReference w:type="first" r:id="rId16"/>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F75F" w14:textId="77777777" w:rsidR="002536E5" w:rsidRDefault="002536E5" w:rsidP="00501B09">
      <w:r>
        <w:separator/>
      </w:r>
    </w:p>
  </w:endnote>
  <w:endnote w:type="continuationSeparator" w:id="0">
    <w:p w14:paraId="55D65D82" w14:textId="77777777" w:rsidR="002536E5" w:rsidRDefault="002536E5"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2C7C0D64"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A8A13"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4146"/>
      <w:docPartObj>
        <w:docPartGallery w:val="Page Numbers (Bottom of Page)"/>
        <w:docPartUnique/>
      </w:docPartObj>
    </w:sdtPr>
    <w:sdtEndPr>
      <w:rPr>
        <w:noProof/>
      </w:rPr>
    </w:sdtEndPr>
    <w:sdtContent>
      <w:p w14:paraId="68C8EA0E" w14:textId="59EEE40B" w:rsidR="005C1FD8" w:rsidRDefault="005C1F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751A7" w14:textId="60B3B238"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652F"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211D" w14:textId="77777777" w:rsidR="002536E5" w:rsidRDefault="002536E5" w:rsidP="00501B09">
      <w:r>
        <w:separator/>
      </w:r>
    </w:p>
  </w:footnote>
  <w:footnote w:type="continuationSeparator" w:id="0">
    <w:p w14:paraId="097213C3" w14:textId="77777777" w:rsidR="002536E5" w:rsidRDefault="002536E5"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10E2" w14:textId="49EBD296" w:rsidR="0093218F" w:rsidRDefault="000B1285">
    <w:pPr>
      <w:pStyle w:val="Header"/>
    </w:pPr>
    <w:r w:rsidRPr="000B1285">
      <w:rPr>
        <w:noProof/>
      </w:rPr>
      <w:drawing>
        <wp:anchor distT="0" distB="0" distL="114300" distR="114300" simplePos="0" relativeHeight="251660288" behindDoc="0" locked="0" layoutInCell="1" allowOverlap="1" wp14:anchorId="38E01B45" wp14:editId="1AC2A391">
          <wp:simplePos x="0" y="0"/>
          <wp:positionH relativeFrom="margin">
            <wp:posOffset>5687060</wp:posOffset>
          </wp:positionH>
          <wp:positionV relativeFrom="topMargin">
            <wp:posOffset>267335</wp:posOffset>
          </wp:positionV>
          <wp:extent cx="875030" cy="509905"/>
          <wp:effectExtent l="0" t="0" r="1270" b="444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5030" cy="509905"/>
                  </a:xfrm>
                  <a:prstGeom prst="rect">
                    <a:avLst/>
                  </a:prstGeom>
                </pic:spPr>
              </pic:pic>
            </a:graphicData>
          </a:graphic>
          <wp14:sizeRelH relativeFrom="margin">
            <wp14:pctWidth>0</wp14:pctWidth>
          </wp14:sizeRelH>
          <wp14:sizeRelV relativeFrom="margin">
            <wp14:pctHeight>0</wp14:pctHeight>
          </wp14:sizeRelV>
        </wp:anchor>
      </w:drawing>
    </w:r>
    <w:r w:rsidRPr="000B1285">
      <w:rPr>
        <w:noProof/>
      </w:rPr>
      <w:drawing>
        <wp:anchor distT="0" distB="0" distL="114300" distR="114300" simplePos="0" relativeHeight="251659264" behindDoc="1" locked="0" layoutInCell="1" allowOverlap="1" wp14:anchorId="640BEADC" wp14:editId="14DFAFD1">
          <wp:simplePos x="0" y="0"/>
          <wp:positionH relativeFrom="column">
            <wp:posOffset>0</wp:posOffset>
          </wp:positionH>
          <wp:positionV relativeFrom="paragraph">
            <wp:posOffset>-215900</wp:posOffset>
          </wp:positionV>
          <wp:extent cx="1129030" cy="323215"/>
          <wp:effectExtent l="0" t="0" r="0" b="635"/>
          <wp:wrapTight wrapText="bothSides">
            <wp:wrapPolygon edited="0">
              <wp:start x="0" y="0"/>
              <wp:lineTo x="0" y="20369"/>
              <wp:lineTo x="21138" y="20369"/>
              <wp:lineTo x="211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ouncil_logo.svg.png"/>
                  <pic:cNvPicPr/>
                </pic:nvPicPr>
                <pic:blipFill>
                  <a:blip r:embed="rId2" cstate="print">
                    <a:extLst>
                      <a:ext uri="{BEBA8EAE-BF5A-486C-A8C5-ECC9F3942E4B}">
                        <a14:imgProps xmlns:a14="http://schemas.microsoft.com/office/drawing/2010/main">
                          <a14:imgLayer r:embed="rId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129030" cy="323215"/>
                  </a:xfrm>
                  <a:prstGeom prst="rect">
                    <a:avLst/>
                  </a:prstGeom>
                </pic:spPr>
              </pic:pic>
            </a:graphicData>
          </a:graphic>
          <wp14:sizeRelH relativeFrom="page">
            <wp14:pctWidth>0</wp14:pctWidth>
          </wp14:sizeRelH>
          <wp14:sizeRelV relativeFrom="page">
            <wp14:pctHeight>0</wp14:pctHeight>
          </wp14:sizeRelV>
        </wp:anchor>
      </w:drawing>
    </w:r>
  </w:p>
  <w:p w14:paraId="52E28192" w14:textId="56FBECB5"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A2C"/>
    <w:multiLevelType w:val="hybridMultilevel"/>
    <w:tmpl w:val="1CE0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321907"/>
    <w:multiLevelType w:val="hybridMultilevel"/>
    <w:tmpl w:val="FDAC567A"/>
    <w:lvl w:ilvl="0" w:tplc="4F502A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50DAF"/>
    <w:multiLevelType w:val="hybridMultilevel"/>
    <w:tmpl w:val="985EC584"/>
    <w:lvl w:ilvl="0" w:tplc="1CD47A2E">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6A34"/>
    <w:multiLevelType w:val="hybridMultilevel"/>
    <w:tmpl w:val="4BA2EFE8"/>
    <w:lvl w:ilvl="0" w:tplc="260AB80C">
      <w:start w:val="1"/>
      <w:numFmt w:val="lowerRoman"/>
      <w:lvlText w:val="%1)"/>
      <w:lvlJc w:val="left"/>
      <w:pPr>
        <w:ind w:left="1080" w:hanging="72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44BF2"/>
    <w:multiLevelType w:val="hybridMultilevel"/>
    <w:tmpl w:val="9A02D268"/>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B872813"/>
    <w:multiLevelType w:val="hybridMultilevel"/>
    <w:tmpl w:val="3A9C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06D5A"/>
    <w:multiLevelType w:val="hybridMultilevel"/>
    <w:tmpl w:val="B67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B16F0"/>
    <w:multiLevelType w:val="hybridMultilevel"/>
    <w:tmpl w:val="7006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F1FA9"/>
    <w:multiLevelType w:val="hybridMultilevel"/>
    <w:tmpl w:val="FBB27676"/>
    <w:lvl w:ilvl="0" w:tplc="08090003">
      <w:start w:val="1"/>
      <w:numFmt w:val="bullet"/>
      <w:lvlText w:val="o"/>
      <w:lvlJc w:val="left"/>
      <w:pPr>
        <w:ind w:left="1399" w:hanging="360"/>
      </w:pPr>
      <w:rPr>
        <w:rFonts w:ascii="Courier New" w:hAnsi="Courier New" w:cs="Courier New"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3B394A6B"/>
    <w:multiLevelType w:val="hybridMultilevel"/>
    <w:tmpl w:val="1432369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000FF"/>
    <w:multiLevelType w:val="hybridMultilevel"/>
    <w:tmpl w:val="C28AE164"/>
    <w:lvl w:ilvl="0" w:tplc="8C76FFEE">
      <w:start w:val="1"/>
      <w:numFmt w:val="decimal"/>
      <w:lvlText w:val="%1)"/>
      <w:lvlJc w:val="left"/>
      <w:pPr>
        <w:ind w:left="540" w:hanging="360"/>
      </w:pPr>
      <w:rPr>
        <w:rFonts w:asciiTheme="minorHAnsi" w:eastAsia="Calibri" w:hAnsiTheme="minorHAns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57CE9"/>
    <w:multiLevelType w:val="hybridMultilevel"/>
    <w:tmpl w:val="8FEE18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54614C14"/>
    <w:multiLevelType w:val="hybridMultilevel"/>
    <w:tmpl w:val="E328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86E5E"/>
    <w:multiLevelType w:val="hybridMultilevel"/>
    <w:tmpl w:val="B394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8544F"/>
    <w:multiLevelType w:val="hybridMultilevel"/>
    <w:tmpl w:val="4CFCD374"/>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5AA00382"/>
    <w:multiLevelType w:val="hybridMultilevel"/>
    <w:tmpl w:val="65BC7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049EB"/>
    <w:multiLevelType w:val="hybridMultilevel"/>
    <w:tmpl w:val="E34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47557"/>
    <w:multiLevelType w:val="hybridMultilevel"/>
    <w:tmpl w:val="9B48B3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146B6"/>
    <w:multiLevelType w:val="hybridMultilevel"/>
    <w:tmpl w:val="D9728A10"/>
    <w:lvl w:ilvl="0" w:tplc="1CD47A2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445680">
    <w:abstractNumId w:val="19"/>
  </w:num>
  <w:num w:numId="2" w16cid:durableId="125509463">
    <w:abstractNumId w:val="23"/>
  </w:num>
  <w:num w:numId="3" w16cid:durableId="1933271269">
    <w:abstractNumId w:val="1"/>
  </w:num>
  <w:num w:numId="4" w16cid:durableId="1141727885">
    <w:abstractNumId w:val="22"/>
  </w:num>
  <w:num w:numId="5" w16cid:durableId="773596087">
    <w:abstractNumId w:val="20"/>
  </w:num>
  <w:num w:numId="6" w16cid:durableId="1597665810">
    <w:abstractNumId w:val="19"/>
    <w:lvlOverride w:ilvl="0">
      <w:startOverride w:val="1"/>
    </w:lvlOverride>
  </w:num>
  <w:num w:numId="7" w16cid:durableId="547955027">
    <w:abstractNumId w:val="19"/>
    <w:lvlOverride w:ilvl="0">
      <w:startOverride w:val="1"/>
    </w:lvlOverride>
  </w:num>
  <w:num w:numId="8" w16cid:durableId="1675260460">
    <w:abstractNumId w:val="19"/>
    <w:lvlOverride w:ilvl="0">
      <w:startOverride w:val="1"/>
    </w:lvlOverride>
  </w:num>
  <w:num w:numId="9" w16cid:durableId="950548657">
    <w:abstractNumId w:val="19"/>
    <w:lvlOverride w:ilvl="0">
      <w:startOverride w:val="1"/>
    </w:lvlOverride>
  </w:num>
  <w:num w:numId="10" w16cid:durableId="595599925">
    <w:abstractNumId w:val="12"/>
  </w:num>
  <w:num w:numId="11" w16cid:durableId="1266882337">
    <w:abstractNumId w:val="18"/>
  </w:num>
  <w:num w:numId="12" w16cid:durableId="1083650350">
    <w:abstractNumId w:val="9"/>
  </w:num>
  <w:num w:numId="13" w16cid:durableId="1885940335">
    <w:abstractNumId w:val="5"/>
  </w:num>
  <w:num w:numId="14" w16cid:durableId="1430809620">
    <w:abstractNumId w:val="15"/>
  </w:num>
  <w:num w:numId="15" w16cid:durableId="2110924936">
    <w:abstractNumId w:val="13"/>
  </w:num>
  <w:num w:numId="16" w16cid:durableId="856579009">
    <w:abstractNumId w:val="10"/>
  </w:num>
  <w:num w:numId="17" w16cid:durableId="601571013">
    <w:abstractNumId w:val="7"/>
  </w:num>
  <w:num w:numId="18" w16cid:durableId="2051487202">
    <w:abstractNumId w:val="16"/>
  </w:num>
  <w:num w:numId="19" w16cid:durableId="1042634362">
    <w:abstractNumId w:val="17"/>
  </w:num>
  <w:num w:numId="20" w16cid:durableId="1424567220">
    <w:abstractNumId w:val="6"/>
  </w:num>
  <w:num w:numId="21" w16cid:durableId="1620837341">
    <w:abstractNumId w:val="14"/>
  </w:num>
  <w:num w:numId="22" w16cid:durableId="265118631">
    <w:abstractNumId w:val="0"/>
  </w:num>
  <w:num w:numId="23" w16cid:durableId="1072703853">
    <w:abstractNumId w:val="3"/>
  </w:num>
  <w:num w:numId="24" w16cid:durableId="1837721922">
    <w:abstractNumId w:val="2"/>
  </w:num>
  <w:num w:numId="25" w16cid:durableId="441532086">
    <w:abstractNumId w:val="21"/>
  </w:num>
  <w:num w:numId="26" w16cid:durableId="912088031">
    <w:abstractNumId w:val="8"/>
  </w:num>
  <w:num w:numId="27" w16cid:durableId="635910793">
    <w:abstractNumId w:val="4"/>
  </w:num>
  <w:num w:numId="28" w16cid:durableId="1452171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79"/>
    <w:rsid w:val="000029DC"/>
    <w:rsid w:val="00003776"/>
    <w:rsid w:val="00005916"/>
    <w:rsid w:val="00017213"/>
    <w:rsid w:val="000203BA"/>
    <w:rsid w:val="00022B5F"/>
    <w:rsid w:val="00027735"/>
    <w:rsid w:val="00031D6B"/>
    <w:rsid w:val="000325F9"/>
    <w:rsid w:val="00035BBC"/>
    <w:rsid w:val="00035CF5"/>
    <w:rsid w:val="00043A08"/>
    <w:rsid w:val="00043C2E"/>
    <w:rsid w:val="00045682"/>
    <w:rsid w:val="000471ED"/>
    <w:rsid w:val="00053216"/>
    <w:rsid w:val="00067877"/>
    <w:rsid w:val="00067F1C"/>
    <w:rsid w:val="00071317"/>
    <w:rsid w:val="000723E1"/>
    <w:rsid w:val="000739B5"/>
    <w:rsid w:val="00073E75"/>
    <w:rsid w:val="0008521C"/>
    <w:rsid w:val="00086DB4"/>
    <w:rsid w:val="00094135"/>
    <w:rsid w:val="0009586F"/>
    <w:rsid w:val="000A3454"/>
    <w:rsid w:val="000A3F59"/>
    <w:rsid w:val="000B1285"/>
    <w:rsid w:val="000B28CE"/>
    <w:rsid w:val="000B3F16"/>
    <w:rsid w:val="000B6479"/>
    <w:rsid w:val="000C02FE"/>
    <w:rsid w:val="000E179C"/>
    <w:rsid w:val="000E1C7C"/>
    <w:rsid w:val="000E5180"/>
    <w:rsid w:val="000E6822"/>
    <w:rsid w:val="000E6915"/>
    <w:rsid w:val="000E7890"/>
    <w:rsid w:val="000F112F"/>
    <w:rsid w:val="000F26E2"/>
    <w:rsid w:val="000F2B57"/>
    <w:rsid w:val="000F6658"/>
    <w:rsid w:val="00102989"/>
    <w:rsid w:val="00102BAA"/>
    <w:rsid w:val="00104659"/>
    <w:rsid w:val="001050FB"/>
    <w:rsid w:val="00107F71"/>
    <w:rsid w:val="00107FFE"/>
    <w:rsid w:val="00110D71"/>
    <w:rsid w:val="00112128"/>
    <w:rsid w:val="001205E4"/>
    <w:rsid w:val="001235D3"/>
    <w:rsid w:val="00124527"/>
    <w:rsid w:val="00126540"/>
    <w:rsid w:val="001309CB"/>
    <w:rsid w:val="00133198"/>
    <w:rsid w:val="001335CF"/>
    <w:rsid w:val="00134B39"/>
    <w:rsid w:val="00136450"/>
    <w:rsid w:val="001366D5"/>
    <w:rsid w:val="00136BD9"/>
    <w:rsid w:val="00136F7C"/>
    <w:rsid w:val="00140FF1"/>
    <w:rsid w:val="00141DE3"/>
    <w:rsid w:val="00146F01"/>
    <w:rsid w:val="00151A3E"/>
    <w:rsid w:val="001542C2"/>
    <w:rsid w:val="001554B9"/>
    <w:rsid w:val="00155D43"/>
    <w:rsid w:val="001563F1"/>
    <w:rsid w:val="0015777E"/>
    <w:rsid w:val="0016246C"/>
    <w:rsid w:val="00164676"/>
    <w:rsid w:val="00164D7A"/>
    <w:rsid w:val="00166367"/>
    <w:rsid w:val="001674A1"/>
    <w:rsid w:val="001805C6"/>
    <w:rsid w:val="001836E2"/>
    <w:rsid w:val="0019171B"/>
    <w:rsid w:val="00193C92"/>
    <w:rsid w:val="0019497B"/>
    <w:rsid w:val="001A10D7"/>
    <w:rsid w:val="001A133A"/>
    <w:rsid w:val="001A5F5F"/>
    <w:rsid w:val="001B4294"/>
    <w:rsid w:val="001C0202"/>
    <w:rsid w:val="001C08F3"/>
    <w:rsid w:val="001C0D53"/>
    <w:rsid w:val="001C14EB"/>
    <w:rsid w:val="001C2635"/>
    <w:rsid w:val="001C3AF6"/>
    <w:rsid w:val="001D0FE9"/>
    <w:rsid w:val="001D158F"/>
    <w:rsid w:val="001D17B0"/>
    <w:rsid w:val="001E20EE"/>
    <w:rsid w:val="001E2EEB"/>
    <w:rsid w:val="001F20E2"/>
    <w:rsid w:val="001F4B8B"/>
    <w:rsid w:val="001F78AC"/>
    <w:rsid w:val="00203DD3"/>
    <w:rsid w:val="0020462D"/>
    <w:rsid w:val="00206DE1"/>
    <w:rsid w:val="002073BC"/>
    <w:rsid w:val="00214025"/>
    <w:rsid w:val="00216BE9"/>
    <w:rsid w:val="002210CD"/>
    <w:rsid w:val="002216A8"/>
    <w:rsid w:val="00222FC3"/>
    <w:rsid w:val="0022337B"/>
    <w:rsid w:val="00225CA7"/>
    <w:rsid w:val="00227CE6"/>
    <w:rsid w:val="00231C08"/>
    <w:rsid w:val="00235839"/>
    <w:rsid w:val="00235894"/>
    <w:rsid w:val="002361EF"/>
    <w:rsid w:val="00236DDD"/>
    <w:rsid w:val="0024060B"/>
    <w:rsid w:val="00244244"/>
    <w:rsid w:val="00245E96"/>
    <w:rsid w:val="00246EE9"/>
    <w:rsid w:val="002470B5"/>
    <w:rsid w:val="002536E5"/>
    <w:rsid w:val="002543FB"/>
    <w:rsid w:val="002557C5"/>
    <w:rsid w:val="002614C4"/>
    <w:rsid w:val="00265B4C"/>
    <w:rsid w:val="00274343"/>
    <w:rsid w:val="00274457"/>
    <w:rsid w:val="00283E21"/>
    <w:rsid w:val="00283F1D"/>
    <w:rsid w:val="002877AD"/>
    <w:rsid w:val="00290E61"/>
    <w:rsid w:val="00294D35"/>
    <w:rsid w:val="002A23A5"/>
    <w:rsid w:val="002B787E"/>
    <w:rsid w:val="002C4C9B"/>
    <w:rsid w:val="002C6064"/>
    <w:rsid w:val="002D0CB9"/>
    <w:rsid w:val="002D1BEE"/>
    <w:rsid w:val="002D6D4C"/>
    <w:rsid w:val="002E053A"/>
    <w:rsid w:val="002E2692"/>
    <w:rsid w:val="002E574A"/>
    <w:rsid w:val="002E69BA"/>
    <w:rsid w:val="002E7619"/>
    <w:rsid w:val="002F0A95"/>
    <w:rsid w:val="002F1CB5"/>
    <w:rsid w:val="00302322"/>
    <w:rsid w:val="003024A1"/>
    <w:rsid w:val="00312661"/>
    <w:rsid w:val="0031381F"/>
    <w:rsid w:val="00315DE3"/>
    <w:rsid w:val="00317061"/>
    <w:rsid w:val="003259EC"/>
    <w:rsid w:val="00326CE8"/>
    <w:rsid w:val="003301A6"/>
    <w:rsid w:val="00334254"/>
    <w:rsid w:val="0033575E"/>
    <w:rsid w:val="003358B8"/>
    <w:rsid w:val="00351CEF"/>
    <w:rsid w:val="00362CB7"/>
    <w:rsid w:val="00363C85"/>
    <w:rsid w:val="00364709"/>
    <w:rsid w:val="0036733D"/>
    <w:rsid w:val="003677F0"/>
    <w:rsid w:val="00375658"/>
    <w:rsid w:val="00376F6D"/>
    <w:rsid w:val="00377D33"/>
    <w:rsid w:val="003805FC"/>
    <w:rsid w:val="003808FF"/>
    <w:rsid w:val="00383AFE"/>
    <w:rsid w:val="0038437F"/>
    <w:rsid w:val="003869CD"/>
    <w:rsid w:val="00386EA0"/>
    <w:rsid w:val="00394320"/>
    <w:rsid w:val="003A1E90"/>
    <w:rsid w:val="003A6D4C"/>
    <w:rsid w:val="003B15E6"/>
    <w:rsid w:val="003B7DBC"/>
    <w:rsid w:val="003C0FF8"/>
    <w:rsid w:val="003C18E4"/>
    <w:rsid w:val="003C3F8D"/>
    <w:rsid w:val="003C4078"/>
    <w:rsid w:val="003E1E87"/>
    <w:rsid w:val="003E3A7D"/>
    <w:rsid w:val="003E41DF"/>
    <w:rsid w:val="003E6B83"/>
    <w:rsid w:val="003F7930"/>
    <w:rsid w:val="00405464"/>
    <w:rsid w:val="004057CD"/>
    <w:rsid w:val="004078B5"/>
    <w:rsid w:val="00414106"/>
    <w:rsid w:val="00415769"/>
    <w:rsid w:val="0041722E"/>
    <w:rsid w:val="00417A2A"/>
    <w:rsid w:val="00423A27"/>
    <w:rsid w:val="00424717"/>
    <w:rsid w:val="00424A42"/>
    <w:rsid w:val="00426765"/>
    <w:rsid w:val="00436649"/>
    <w:rsid w:val="0043724B"/>
    <w:rsid w:val="004373EF"/>
    <w:rsid w:val="004432EF"/>
    <w:rsid w:val="0044544D"/>
    <w:rsid w:val="00445731"/>
    <w:rsid w:val="00451902"/>
    <w:rsid w:val="00453400"/>
    <w:rsid w:val="00455900"/>
    <w:rsid w:val="00465F00"/>
    <w:rsid w:val="00473AB0"/>
    <w:rsid w:val="00475488"/>
    <w:rsid w:val="00475994"/>
    <w:rsid w:val="004828E6"/>
    <w:rsid w:val="00484AB2"/>
    <w:rsid w:val="004854C2"/>
    <w:rsid w:val="0049181D"/>
    <w:rsid w:val="00492E13"/>
    <w:rsid w:val="00495881"/>
    <w:rsid w:val="00496E1F"/>
    <w:rsid w:val="004A0541"/>
    <w:rsid w:val="004A3708"/>
    <w:rsid w:val="004B06C6"/>
    <w:rsid w:val="004B1354"/>
    <w:rsid w:val="004B1400"/>
    <w:rsid w:val="004B2AA8"/>
    <w:rsid w:val="004B34C7"/>
    <w:rsid w:val="004B45CB"/>
    <w:rsid w:val="004B501A"/>
    <w:rsid w:val="004B7E80"/>
    <w:rsid w:val="004C1126"/>
    <w:rsid w:val="004C48F8"/>
    <w:rsid w:val="004C50B3"/>
    <w:rsid w:val="004D7FF7"/>
    <w:rsid w:val="004F3977"/>
    <w:rsid w:val="004F53AC"/>
    <w:rsid w:val="00501B09"/>
    <w:rsid w:val="005031F7"/>
    <w:rsid w:val="005071B4"/>
    <w:rsid w:val="005137CD"/>
    <w:rsid w:val="00513EB6"/>
    <w:rsid w:val="00521C27"/>
    <w:rsid w:val="005232CE"/>
    <w:rsid w:val="00532D18"/>
    <w:rsid w:val="005364E4"/>
    <w:rsid w:val="00536F41"/>
    <w:rsid w:val="00540437"/>
    <w:rsid w:val="00543BF8"/>
    <w:rsid w:val="00544FAB"/>
    <w:rsid w:val="00547C31"/>
    <w:rsid w:val="00553817"/>
    <w:rsid w:val="0055451B"/>
    <w:rsid w:val="00560C1C"/>
    <w:rsid w:val="00561609"/>
    <w:rsid w:val="00561949"/>
    <w:rsid w:val="00561D56"/>
    <w:rsid w:val="00570255"/>
    <w:rsid w:val="00571086"/>
    <w:rsid w:val="00571F7A"/>
    <w:rsid w:val="00580A4D"/>
    <w:rsid w:val="00580C6B"/>
    <w:rsid w:val="00580FBB"/>
    <w:rsid w:val="00584276"/>
    <w:rsid w:val="005843CD"/>
    <w:rsid w:val="0058463A"/>
    <w:rsid w:val="00586E93"/>
    <w:rsid w:val="005A02B8"/>
    <w:rsid w:val="005A1094"/>
    <w:rsid w:val="005A1538"/>
    <w:rsid w:val="005A2B45"/>
    <w:rsid w:val="005A555D"/>
    <w:rsid w:val="005B0C02"/>
    <w:rsid w:val="005B171D"/>
    <w:rsid w:val="005B3DCD"/>
    <w:rsid w:val="005B4EAC"/>
    <w:rsid w:val="005B6409"/>
    <w:rsid w:val="005B740E"/>
    <w:rsid w:val="005C1FD8"/>
    <w:rsid w:val="005C3CE1"/>
    <w:rsid w:val="005C425B"/>
    <w:rsid w:val="005C45A2"/>
    <w:rsid w:val="005D6936"/>
    <w:rsid w:val="005E232C"/>
    <w:rsid w:val="005E4E17"/>
    <w:rsid w:val="005E6C91"/>
    <w:rsid w:val="005F07C7"/>
    <w:rsid w:val="005F56F7"/>
    <w:rsid w:val="005F5A16"/>
    <w:rsid w:val="00601D2C"/>
    <w:rsid w:val="00603294"/>
    <w:rsid w:val="006065D4"/>
    <w:rsid w:val="006070BB"/>
    <w:rsid w:val="00615BB7"/>
    <w:rsid w:val="00616096"/>
    <w:rsid w:val="00621365"/>
    <w:rsid w:val="00622545"/>
    <w:rsid w:val="006264E8"/>
    <w:rsid w:val="00627638"/>
    <w:rsid w:val="00630AFE"/>
    <w:rsid w:val="00632C71"/>
    <w:rsid w:val="006338AD"/>
    <w:rsid w:val="0064321C"/>
    <w:rsid w:val="006435ED"/>
    <w:rsid w:val="006436F7"/>
    <w:rsid w:val="00646039"/>
    <w:rsid w:val="006478F8"/>
    <w:rsid w:val="006507B4"/>
    <w:rsid w:val="00650C5A"/>
    <w:rsid w:val="00650C95"/>
    <w:rsid w:val="00652B04"/>
    <w:rsid w:val="0065392A"/>
    <w:rsid w:val="0067138B"/>
    <w:rsid w:val="0067583C"/>
    <w:rsid w:val="0067796C"/>
    <w:rsid w:val="0068259D"/>
    <w:rsid w:val="00686C54"/>
    <w:rsid w:val="00690FED"/>
    <w:rsid w:val="0069442E"/>
    <w:rsid w:val="00694814"/>
    <w:rsid w:val="006A0CBC"/>
    <w:rsid w:val="006A2BBD"/>
    <w:rsid w:val="006A5C14"/>
    <w:rsid w:val="006A79E0"/>
    <w:rsid w:val="006B74BD"/>
    <w:rsid w:val="006C0699"/>
    <w:rsid w:val="006C2105"/>
    <w:rsid w:val="006C6115"/>
    <w:rsid w:val="006D4897"/>
    <w:rsid w:val="006D6FD3"/>
    <w:rsid w:val="006E01F4"/>
    <w:rsid w:val="006E088E"/>
    <w:rsid w:val="006E0CE1"/>
    <w:rsid w:val="006E1ABF"/>
    <w:rsid w:val="006E72F4"/>
    <w:rsid w:val="006F00A5"/>
    <w:rsid w:val="006F1D82"/>
    <w:rsid w:val="006F382E"/>
    <w:rsid w:val="006F5601"/>
    <w:rsid w:val="0070642F"/>
    <w:rsid w:val="00711176"/>
    <w:rsid w:val="0071525F"/>
    <w:rsid w:val="00716BFF"/>
    <w:rsid w:val="007222D4"/>
    <w:rsid w:val="0072769F"/>
    <w:rsid w:val="00741216"/>
    <w:rsid w:val="0075029B"/>
    <w:rsid w:val="007542A5"/>
    <w:rsid w:val="007575B7"/>
    <w:rsid w:val="00760421"/>
    <w:rsid w:val="00776B7B"/>
    <w:rsid w:val="00782D40"/>
    <w:rsid w:val="00783AEF"/>
    <w:rsid w:val="00784CBD"/>
    <w:rsid w:val="007851AD"/>
    <w:rsid w:val="00790164"/>
    <w:rsid w:val="00790DBB"/>
    <w:rsid w:val="007913C8"/>
    <w:rsid w:val="00793FC2"/>
    <w:rsid w:val="007959D9"/>
    <w:rsid w:val="007A1338"/>
    <w:rsid w:val="007A233B"/>
    <w:rsid w:val="007A7E79"/>
    <w:rsid w:val="007B0D53"/>
    <w:rsid w:val="007B2AAE"/>
    <w:rsid w:val="007B4079"/>
    <w:rsid w:val="007C123B"/>
    <w:rsid w:val="007C4787"/>
    <w:rsid w:val="007D4085"/>
    <w:rsid w:val="007D471B"/>
    <w:rsid w:val="007D76B7"/>
    <w:rsid w:val="007E09CA"/>
    <w:rsid w:val="007E31DD"/>
    <w:rsid w:val="007E5C95"/>
    <w:rsid w:val="007F0FE6"/>
    <w:rsid w:val="007F332D"/>
    <w:rsid w:val="007F3CF1"/>
    <w:rsid w:val="007F3ED7"/>
    <w:rsid w:val="00803790"/>
    <w:rsid w:val="00806FAA"/>
    <w:rsid w:val="00811C02"/>
    <w:rsid w:val="00812706"/>
    <w:rsid w:val="00812A54"/>
    <w:rsid w:val="0081373E"/>
    <w:rsid w:val="00814820"/>
    <w:rsid w:val="00814FCE"/>
    <w:rsid w:val="008156D1"/>
    <w:rsid w:val="00816D02"/>
    <w:rsid w:val="00820701"/>
    <w:rsid w:val="00821D5D"/>
    <w:rsid w:val="00822C2F"/>
    <w:rsid w:val="00831631"/>
    <w:rsid w:val="00833E2A"/>
    <w:rsid w:val="00835612"/>
    <w:rsid w:val="00835CCA"/>
    <w:rsid w:val="00837752"/>
    <w:rsid w:val="00841D2E"/>
    <w:rsid w:val="00844963"/>
    <w:rsid w:val="00846BEB"/>
    <w:rsid w:val="008570E7"/>
    <w:rsid w:val="008577DF"/>
    <w:rsid w:val="00862695"/>
    <w:rsid w:val="008641C6"/>
    <w:rsid w:val="00866DAD"/>
    <w:rsid w:val="00870114"/>
    <w:rsid w:val="00871AD7"/>
    <w:rsid w:val="00873827"/>
    <w:rsid w:val="00873837"/>
    <w:rsid w:val="00882DAB"/>
    <w:rsid w:val="00882FB2"/>
    <w:rsid w:val="00895C3F"/>
    <w:rsid w:val="008A1B3E"/>
    <w:rsid w:val="008B0289"/>
    <w:rsid w:val="008B0793"/>
    <w:rsid w:val="008B0CEC"/>
    <w:rsid w:val="008B32F3"/>
    <w:rsid w:val="008B36A3"/>
    <w:rsid w:val="008B6479"/>
    <w:rsid w:val="008C1F62"/>
    <w:rsid w:val="008D1CC1"/>
    <w:rsid w:val="008D2206"/>
    <w:rsid w:val="008D6983"/>
    <w:rsid w:val="008D70EA"/>
    <w:rsid w:val="008D7239"/>
    <w:rsid w:val="008F0097"/>
    <w:rsid w:val="008F0F5E"/>
    <w:rsid w:val="008F1697"/>
    <w:rsid w:val="0090064B"/>
    <w:rsid w:val="00911991"/>
    <w:rsid w:val="00913976"/>
    <w:rsid w:val="009142D1"/>
    <w:rsid w:val="009156E4"/>
    <w:rsid w:val="00917A33"/>
    <w:rsid w:val="009223FB"/>
    <w:rsid w:val="009228D7"/>
    <w:rsid w:val="00927929"/>
    <w:rsid w:val="00931784"/>
    <w:rsid w:val="0093218F"/>
    <w:rsid w:val="00932313"/>
    <w:rsid w:val="00943A8C"/>
    <w:rsid w:val="00944828"/>
    <w:rsid w:val="0094615A"/>
    <w:rsid w:val="009502FB"/>
    <w:rsid w:val="00954CCD"/>
    <w:rsid w:val="009616A4"/>
    <w:rsid w:val="00963DA4"/>
    <w:rsid w:val="00965020"/>
    <w:rsid w:val="00967421"/>
    <w:rsid w:val="009675AF"/>
    <w:rsid w:val="0097164D"/>
    <w:rsid w:val="009721E6"/>
    <w:rsid w:val="00972584"/>
    <w:rsid w:val="00973965"/>
    <w:rsid w:val="00984BE4"/>
    <w:rsid w:val="00986A3B"/>
    <w:rsid w:val="009950DE"/>
    <w:rsid w:val="0099557E"/>
    <w:rsid w:val="009957DA"/>
    <w:rsid w:val="009A1519"/>
    <w:rsid w:val="009B01EA"/>
    <w:rsid w:val="009B0C9A"/>
    <w:rsid w:val="009B2133"/>
    <w:rsid w:val="009C3C90"/>
    <w:rsid w:val="009C3F51"/>
    <w:rsid w:val="009C66AA"/>
    <w:rsid w:val="009C7956"/>
    <w:rsid w:val="009D1DFE"/>
    <w:rsid w:val="009D38BE"/>
    <w:rsid w:val="009D536F"/>
    <w:rsid w:val="009D6BDE"/>
    <w:rsid w:val="009E0142"/>
    <w:rsid w:val="009E1570"/>
    <w:rsid w:val="009E1D5C"/>
    <w:rsid w:val="009E2D1E"/>
    <w:rsid w:val="009E2FE9"/>
    <w:rsid w:val="009E3B41"/>
    <w:rsid w:val="009E763F"/>
    <w:rsid w:val="009F116A"/>
    <w:rsid w:val="009F1B24"/>
    <w:rsid w:val="009F2EDD"/>
    <w:rsid w:val="00A00297"/>
    <w:rsid w:val="00A00A77"/>
    <w:rsid w:val="00A0131F"/>
    <w:rsid w:val="00A03679"/>
    <w:rsid w:val="00A05EDA"/>
    <w:rsid w:val="00A068A3"/>
    <w:rsid w:val="00A114EE"/>
    <w:rsid w:val="00A16AB9"/>
    <w:rsid w:val="00A1763E"/>
    <w:rsid w:val="00A23045"/>
    <w:rsid w:val="00A27CE9"/>
    <w:rsid w:val="00A305E6"/>
    <w:rsid w:val="00A30688"/>
    <w:rsid w:val="00A37E9A"/>
    <w:rsid w:val="00A44B75"/>
    <w:rsid w:val="00A54750"/>
    <w:rsid w:val="00A5558A"/>
    <w:rsid w:val="00A56DBD"/>
    <w:rsid w:val="00A57172"/>
    <w:rsid w:val="00A61D7E"/>
    <w:rsid w:val="00A623B3"/>
    <w:rsid w:val="00A62A32"/>
    <w:rsid w:val="00A64D24"/>
    <w:rsid w:val="00A703F7"/>
    <w:rsid w:val="00A72BDF"/>
    <w:rsid w:val="00A739CD"/>
    <w:rsid w:val="00A74C34"/>
    <w:rsid w:val="00A7532A"/>
    <w:rsid w:val="00A80D28"/>
    <w:rsid w:val="00A90D3D"/>
    <w:rsid w:val="00A91A52"/>
    <w:rsid w:val="00AA5555"/>
    <w:rsid w:val="00AA6BA3"/>
    <w:rsid w:val="00AB2C3E"/>
    <w:rsid w:val="00AB4155"/>
    <w:rsid w:val="00AC14AB"/>
    <w:rsid w:val="00AC7E3F"/>
    <w:rsid w:val="00AE5B45"/>
    <w:rsid w:val="00AE6B22"/>
    <w:rsid w:val="00AF3C6F"/>
    <w:rsid w:val="00AF4282"/>
    <w:rsid w:val="00AF5538"/>
    <w:rsid w:val="00AF58B3"/>
    <w:rsid w:val="00B01F02"/>
    <w:rsid w:val="00B0393A"/>
    <w:rsid w:val="00B04069"/>
    <w:rsid w:val="00B11ADF"/>
    <w:rsid w:val="00B13312"/>
    <w:rsid w:val="00B1632C"/>
    <w:rsid w:val="00B17BD8"/>
    <w:rsid w:val="00B22E43"/>
    <w:rsid w:val="00B247C5"/>
    <w:rsid w:val="00B27207"/>
    <w:rsid w:val="00B34FBD"/>
    <w:rsid w:val="00B42BEE"/>
    <w:rsid w:val="00B54D09"/>
    <w:rsid w:val="00B60BEC"/>
    <w:rsid w:val="00B61535"/>
    <w:rsid w:val="00B64501"/>
    <w:rsid w:val="00B64839"/>
    <w:rsid w:val="00B64B62"/>
    <w:rsid w:val="00B652E6"/>
    <w:rsid w:val="00B71630"/>
    <w:rsid w:val="00B74452"/>
    <w:rsid w:val="00B80F25"/>
    <w:rsid w:val="00B81CB7"/>
    <w:rsid w:val="00B86DC5"/>
    <w:rsid w:val="00B87633"/>
    <w:rsid w:val="00B96EF0"/>
    <w:rsid w:val="00B976F6"/>
    <w:rsid w:val="00BA0930"/>
    <w:rsid w:val="00BA17E6"/>
    <w:rsid w:val="00BA21C8"/>
    <w:rsid w:val="00BB179A"/>
    <w:rsid w:val="00BB1D80"/>
    <w:rsid w:val="00BB3B58"/>
    <w:rsid w:val="00BB5853"/>
    <w:rsid w:val="00BC1E23"/>
    <w:rsid w:val="00BC2BA7"/>
    <w:rsid w:val="00BC6119"/>
    <w:rsid w:val="00BD0707"/>
    <w:rsid w:val="00BD6C33"/>
    <w:rsid w:val="00BE0412"/>
    <w:rsid w:val="00BE1282"/>
    <w:rsid w:val="00BE5A9B"/>
    <w:rsid w:val="00BF1264"/>
    <w:rsid w:val="00BF1D80"/>
    <w:rsid w:val="00BF267D"/>
    <w:rsid w:val="00BF52F0"/>
    <w:rsid w:val="00BF6D6C"/>
    <w:rsid w:val="00C013E2"/>
    <w:rsid w:val="00C06842"/>
    <w:rsid w:val="00C14CAA"/>
    <w:rsid w:val="00C156A3"/>
    <w:rsid w:val="00C207A7"/>
    <w:rsid w:val="00C22CB3"/>
    <w:rsid w:val="00C3033A"/>
    <w:rsid w:val="00C32EFE"/>
    <w:rsid w:val="00C364FE"/>
    <w:rsid w:val="00C406F8"/>
    <w:rsid w:val="00C41DFD"/>
    <w:rsid w:val="00C42C37"/>
    <w:rsid w:val="00C4513E"/>
    <w:rsid w:val="00C451B3"/>
    <w:rsid w:val="00C458B2"/>
    <w:rsid w:val="00C46665"/>
    <w:rsid w:val="00C51943"/>
    <w:rsid w:val="00C5686F"/>
    <w:rsid w:val="00C6004C"/>
    <w:rsid w:val="00C6138E"/>
    <w:rsid w:val="00C63560"/>
    <w:rsid w:val="00C6462B"/>
    <w:rsid w:val="00C66EAF"/>
    <w:rsid w:val="00C671ED"/>
    <w:rsid w:val="00C74E20"/>
    <w:rsid w:val="00C76177"/>
    <w:rsid w:val="00C80279"/>
    <w:rsid w:val="00C81205"/>
    <w:rsid w:val="00C848E8"/>
    <w:rsid w:val="00C86C3E"/>
    <w:rsid w:val="00C91175"/>
    <w:rsid w:val="00C92020"/>
    <w:rsid w:val="00C923E6"/>
    <w:rsid w:val="00C92B69"/>
    <w:rsid w:val="00C951EC"/>
    <w:rsid w:val="00CA1B1F"/>
    <w:rsid w:val="00CB1D29"/>
    <w:rsid w:val="00CB4048"/>
    <w:rsid w:val="00CB6C71"/>
    <w:rsid w:val="00CC1D31"/>
    <w:rsid w:val="00CC3AC0"/>
    <w:rsid w:val="00CD06FF"/>
    <w:rsid w:val="00CD212D"/>
    <w:rsid w:val="00CD3A68"/>
    <w:rsid w:val="00CD430F"/>
    <w:rsid w:val="00CE1F30"/>
    <w:rsid w:val="00CE217F"/>
    <w:rsid w:val="00CE7868"/>
    <w:rsid w:val="00CF2E29"/>
    <w:rsid w:val="00CF33B4"/>
    <w:rsid w:val="00CF3F3A"/>
    <w:rsid w:val="00CF43AB"/>
    <w:rsid w:val="00D04263"/>
    <w:rsid w:val="00D05A4D"/>
    <w:rsid w:val="00D064B0"/>
    <w:rsid w:val="00D10C67"/>
    <w:rsid w:val="00D1685D"/>
    <w:rsid w:val="00D26C7B"/>
    <w:rsid w:val="00D3400D"/>
    <w:rsid w:val="00D42215"/>
    <w:rsid w:val="00D43431"/>
    <w:rsid w:val="00D445B4"/>
    <w:rsid w:val="00D525CB"/>
    <w:rsid w:val="00D54451"/>
    <w:rsid w:val="00D60084"/>
    <w:rsid w:val="00D618F5"/>
    <w:rsid w:val="00D62E7F"/>
    <w:rsid w:val="00D64981"/>
    <w:rsid w:val="00D64FE6"/>
    <w:rsid w:val="00D656D1"/>
    <w:rsid w:val="00D75E99"/>
    <w:rsid w:val="00D7649C"/>
    <w:rsid w:val="00D81A8E"/>
    <w:rsid w:val="00D8557F"/>
    <w:rsid w:val="00D93D4B"/>
    <w:rsid w:val="00DA0133"/>
    <w:rsid w:val="00DA1A6C"/>
    <w:rsid w:val="00DA50F3"/>
    <w:rsid w:val="00DB4F95"/>
    <w:rsid w:val="00DB6DBC"/>
    <w:rsid w:val="00DD1683"/>
    <w:rsid w:val="00DD2531"/>
    <w:rsid w:val="00DD38F6"/>
    <w:rsid w:val="00DD6BA2"/>
    <w:rsid w:val="00DE1CA9"/>
    <w:rsid w:val="00DE3954"/>
    <w:rsid w:val="00DE55CC"/>
    <w:rsid w:val="00DE575A"/>
    <w:rsid w:val="00DE60FB"/>
    <w:rsid w:val="00DE61EA"/>
    <w:rsid w:val="00DF0C5F"/>
    <w:rsid w:val="00E00E35"/>
    <w:rsid w:val="00E14281"/>
    <w:rsid w:val="00E157C0"/>
    <w:rsid w:val="00E15F86"/>
    <w:rsid w:val="00E168CD"/>
    <w:rsid w:val="00E205B0"/>
    <w:rsid w:val="00E22340"/>
    <w:rsid w:val="00E23D3F"/>
    <w:rsid w:val="00E32E55"/>
    <w:rsid w:val="00E35AE3"/>
    <w:rsid w:val="00E40A19"/>
    <w:rsid w:val="00E40E76"/>
    <w:rsid w:val="00E41E05"/>
    <w:rsid w:val="00E431FE"/>
    <w:rsid w:val="00E509EA"/>
    <w:rsid w:val="00E578D0"/>
    <w:rsid w:val="00E60FC7"/>
    <w:rsid w:val="00E77932"/>
    <w:rsid w:val="00E82371"/>
    <w:rsid w:val="00E83AEF"/>
    <w:rsid w:val="00E91D56"/>
    <w:rsid w:val="00E91FCD"/>
    <w:rsid w:val="00EA0946"/>
    <w:rsid w:val="00EA1653"/>
    <w:rsid w:val="00EA1F52"/>
    <w:rsid w:val="00EA2412"/>
    <w:rsid w:val="00EA24AA"/>
    <w:rsid w:val="00EA2FC5"/>
    <w:rsid w:val="00EA4F11"/>
    <w:rsid w:val="00EA76CC"/>
    <w:rsid w:val="00EB3156"/>
    <w:rsid w:val="00EC0216"/>
    <w:rsid w:val="00EC2A47"/>
    <w:rsid w:val="00EC40E6"/>
    <w:rsid w:val="00EC573A"/>
    <w:rsid w:val="00EC7E39"/>
    <w:rsid w:val="00ED25DC"/>
    <w:rsid w:val="00ED2E3C"/>
    <w:rsid w:val="00ED79B9"/>
    <w:rsid w:val="00ED7A1B"/>
    <w:rsid w:val="00EF288E"/>
    <w:rsid w:val="00EF6B1F"/>
    <w:rsid w:val="00EF78F4"/>
    <w:rsid w:val="00F0183A"/>
    <w:rsid w:val="00F01F9C"/>
    <w:rsid w:val="00F04564"/>
    <w:rsid w:val="00F0765D"/>
    <w:rsid w:val="00F15A63"/>
    <w:rsid w:val="00F16C00"/>
    <w:rsid w:val="00F171C9"/>
    <w:rsid w:val="00F202F2"/>
    <w:rsid w:val="00F213AB"/>
    <w:rsid w:val="00F2157A"/>
    <w:rsid w:val="00F22679"/>
    <w:rsid w:val="00F253E8"/>
    <w:rsid w:val="00F320A0"/>
    <w:rsid w:val="00F360B1"/>
    <w:rsid w:val="00F37304"/>
    <w:rsid w:val="00F51530"/>
    <w:rsid w:val="00F52796"/>
    <w:rsid w:val="00F55FD2"/>
    <w:rsid w:val="00F64468"/>
    <w:rsid w:val="00F66EA1"/>
    <w:rsid w:val="00F7128C"/>
    <w:rsid w:val="00F73962"/>
    <w:rsid w:val="00F744C2"/>
    <w:rsid w:val="00F755AA"/>
    <w:rsid w:val="00F8312B"/>
    <w:rsid w:val="00F90335"/>
    <w:rsid w:val="00F90439"/>
    <w:rsid w:val="00F92074"/>
    <w:rsid w:val="00F93BD9"/>
    <w:rsid w:val="00FA1636"/>
    <w:rsid w:val="00FA7A27"/>
    <w:rsid w:val="00FB20AF"/>
    <w:rsid w:val="00FB4D37"/>
    <w:rsid w:val="00FB543A"/>
    <w:rsid w:val="00FC1E60"/>
    <w:rsid w:val="00FC3761"/>
    <w:rsid w:val="00FC3A7B"/>
    <w:rsid w:val="00FC7BC5"/>
    <w:rsid w:val="00FD23DA"/>
    <w:rsid w:val="00FD4381"/>
    <w:rsid w:val="00FE3E3E"/>
    <w:rsid w:val="00FE54B2"/>
    <w:rsid w:val="00FE60EE"/>
    <w:rsid w:val="00FF27CD"/>
    <w:rsid w:val="00FF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D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6F5601"/>
    <w:pPr>
      <w:keepNext/>
      <w:keepLines/>
      <w:spacing w:after="240"/>
      <w:jc w:val="both"/>
      <w:outlineLvl w:val="0"/>
    </w:pPr>
    <w:rPr>
      <w:rFonts w:ascii="Arial" w:eastAsiaTheme="majorEastAsia" w:hAnsi="Arial" w:cs="Arial"/>
      <w:b/>
      <w:bCs/>
      <w:color w:val="230859" w:themeColor="text2"/>
      <w:sz w:val="44"/>
      <w:szCs w:val="20"/>
    </w:rPr>
  </w:style>
  <w:style w:type="paragraph" w:styleId="Heading2">
    <w:name w:val="heading 2"/>
    <w:basedOn w:val="Normal"/>
    <w:next w:val="Normal"/>
    <w:link w:val="Heading2Char"/>
    <w:uiPriority w:val="9"/>
    <w:unhideWhenUsed/>
    <w:qFormat/>
    <w:rsid w:val="006F5601"/>
    <w:pPr>
      <w:keepNext/>
      <w:keepLines/>
      <w:spacing w:before="480" w:after="240"/>
      <w:outlineLvl w:val="1"/>
    </w:pPr>
    <w:rPr>
      <w:rFonts w:asciiTheme="majorHAnsi" w:eastAsiaTheme="majorEastAsia" w:hAnsiTheme="majorHAnsi" w:cstheme="majorBidi"/>
      <w:b/>
      <w:bCs/>
      <w:color w:val="230859" w:themeColor="text2"/>
      <w:sz w:val="32"/>
      <w:szCs w:val="44"/>
    </w:rPr>
  </w:style>
  <w:style w:type="paragraph" w:styleId="Heading3">
    <w:name w:val="heading 3"/>
    <w:basedOn w:val="Normal"/>
    <w:next w:val="Normal"/>
    <w:link w:val="Heading3Char"/>
    <w:uiPriority w:val="9"/>
    <w:unhideWhenUsed/>
    <w:qFormat/>
    <w:rsid w:val="006F5601"/>
    <w:pPr>
      <w:keepNext/>
      <w:keepLines/>
      <w:spacing w:before="480"/>
      <w:outlineLvl w:val="2"/>
    </w:pPr>
    <w:rPr>
      <w:rFonts w:asciiTheme="majorHAnsi" w:eastAsiaTheme="majorEastAsia" w:hAnsiTheme="majorHAnsi" w:cstheme="majorBidi"/>
      <w:b/>
      <w:bCs/>
      <w:color w:val="230859" w:themeColor="text2"/>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6F5601"/>
    <w:rPr>
      <w:rFonts w:ascii="Arial" w:eastAsiaTheme="majorEastAsia" w:hAnsi="Arial" w:cs="Arial"/>
      <w:b/>
      <w:bCs/>
      <w:color w:val="230859" w:themeColor="text2"/>
      <w:sz w:val="44"/>
      <w:szCs w:val="20"/>
    </w:rPr>
  </w:style>
  <w:style w:type="character" w:customStyle="1" w:styleId="Heading2Char">
    <w:name w:val="Heading 2 Char"/>
    <w:basedOn w:val="DefaultParagraphFont"/>
    <w:link w:val="Heading2"/>
    <w:uiPriority w:val="9"/>
    <w:rsid w:val="006F5601"/>
    <w:rPr>
      <w:rFonts w:asciiTheme="majorHAnsi" w:eastAsiaTheme="majorEastAsia" w:hAnsiTheme="majorHAnsi" w:cstheme="majorBidi"/>
      <w:b/>
      <w:bCs/>
      <w:color w:val="230859" w:themeColor="text2"/>
      <w:sz w:val="32"/>
      <w:szCs w:val="44"/>
    </w:rPr>
  </w:style>
  <w:style w:type="character" w:customStyle="1" w:styleId="Heading3Char">
    <w:name w:val="Heading 3 Char"/>
    <w:basedOn w:val="DefaultParagraphFont"/>
    <w:link w:val="Heading3"/>
    <w:uiPriority w:val="9"/>
    <w:rsid w:val="006F5601"/>
    <w:rPr>
      <w:rFonts w:asciiTheme="majorHAnsi" w:eastAsiaTheme="majorEastAsia" w:hAnsiTheme="majorHAnsi" w:cstheme="majorBidi"/>
      <w:b/>
      <w:bCs/>
      <w:color w:val="230859" w:themeColor="text2"/>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aliases w:val="AJ- List1,Dot pt,F5 List Paragraph,List Paragraph1,No Spacing1,List Paragraph Char Char Char,Indicator Text,Numbered Para 1,Colorful List - Accent 11,Bullet 1,Bullet Points,Párrafo de lista,MAIN CONTENT,Recommendation,List Paragraph2,Ha,L"/>
    <w:basedOn w:val="Normal"/>
    <w:link w:val="ListParagraphChar"/>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styleId="BodyText">
    <w:name w:val="Body Text"/>
    <w:basedOn w:val="Normal"/>
    <w:link w:val="BodyTextChar"/>
    <w:uiPriority w:val="1"/>
    <w:qFormat/>
    <w:rsid w:val="007B4079"/>
    <w:pPr>
      <w:widowControl w:val="0"/>
      <w:autoSpaceDE w:val="0"/>
      <w:autoSpaceDN w:val="0"/>
      <w:spacing w:after="0"/>
    </w:pPr>
    <w:rPr>
      <w:rFonts w:ascii="British Council Sans" w:eastAsia="British Council Sans" w:hAnsi="British Council Sans" w:cs="British Council Sans"/>
      <w:sz w:val="20"/>
      <w:szCs w:val="20"/>
      <w:lang w:eastAsia="en-GB" w:bidi="en-GB"/>
    </w:rPr>
  </w:style>
  <w:style w:type="character" w:customStyle="1" w:styleId="BodyTextChar">
    <w:name w:val="Body Text Char"/>
    <w:basedOn w:val="DefaultParagraphFont"/>
    <w:link w:val="BodyText"/>
    <w:uiPriority w:val="1"/>
    <w:rsid w:val="007B4079"/>
    <w:rPr>
      <w:rFonts w:ascii="British Council Sans" w:eastAsia="British Council Sans" w:hAnsi="British Council Sans" w:cs="British Council Sans"/>
      <w:sz w:val="20"/>
      <w:szCs w:val="20"/>
      <w:lang w:eastAsia="en-GB" w:bidi="en-GB"/>
    </w:rPr>
  </w:style>
  <w:style w:type="character" w:customStyle="1" w:styleId="ListParagraphChar">
    <w:name w:val="List Paragraph Char"/>
    <w:aliases w:val="AJ- List1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7B4079"/>
  </w:style>
  <w:style w:type="paragraph" w:customStyle="1" w:styleId="A-Normal">
    <w:name w:val="A-Normal"/>
    <w:link w:val="A-NormalChar"/>
    <w:qFormat/>
    <w:rsid w:val="007B4079"/>
    <w:pPr>
      <w:spacing w:before="120" w:after="120" w:line="276" w:lineRule="auto"/>
      <w:jc w:val="both"/>
    </w:pPr>
    <w:rPr>
      <w:rFonts w:ascii="Arial" w:eastAsiaTheme="minorEastAsia" w:hAnsi="Arial" w:cs="Arial"/>
      <w:sz w:val="22"/>
      <w:szCs w:val="22"/>
    </w:rPr>
  </w:style>
  <w:style w:type="character" w:customStyle="1" w:styleId="A-NormalChar">
    <w:name w:val="A-Normal Char"/>
    <w:basedOn w:val="DefaultParagraphFont"/>
    <w:link w:val="A-Normal"/>
    <w:rsid w:val="007B4079"/>
    <w:rPr>
      <w:rFonts w:ascii="Arial" w:eastAsiaTheme="minorEastAsia" w:hAnsi="Arial" w:cs="Arial"/>
      <w:sz w:val="22"/>
      <w:szCs w:val="22"/>
    </w:rPr>
  </w:style>
  <w:style w:type="paragraph" w:styleId="Caption">
    <w:name w:val="caption"/>
    <w:basedOn w:val="Normal"/>
    <w:next w:val="Normal"/>
    <w:uiPriority w:val="35"/>
    <w:unhideWhenUsed/>
    <w:qFormat/>
    <w:rsid w:val="007B4079"/>
    <w:pPr>
      <w:spacing w:before="120" w:line="276" w:lineRule="auto"/>
      <w:jc w:val="center"/>
    </w:pPr>
    <w:rPr>
      <w:rFonts w:ascii="Arial" w:eastAsiaTheme="minorEastAsia" w:hAnsi="Arial"/>
      <w:b/>
      <w:bCs/>
      <w:sz w:val="20"/>
      <w:szCs w:val="18"/>
    </w:rPr>
  </w:style>
  <w:style w:type="character" w:styleId="CommentReference">
    <w:name w:val="annotation reference"/>
    <w:basedOn w:val="DefaultParagraphFont"/>
    <w:uiPriority w:val="99"/>
    <w:semiHidden/>
    <w:unhideWhenUsed/>
    <w:rsid w:val="00A91A52"/>
    <w:rPr>
      <w:sz w:val="16"/>
      <w:szCs w:val="16"/>
    </w:rPr>
  </w:style>
  <w:style w:type="paragraph" w:styleId="CommentText">
    <w:name w:val="annotation text"/>
    <w:basedOn w:val="Normal"/>
    <w:link w:val="CommentTextChar"/>
    <w:uiPriority w:val="99"/>
    <w:unhideWhenUsed/>
    <w:rsid w:val="00A91A52"/>
    <w:rPr>
      <w:sz w:val="20"/>
      <w:szCs w:val="20"/>
    </w:rPr>
  </w:style>
  <w:style w:type="character" w:customStyle="1" w:styleId="CommentTextChar">
    <w:name w:val="Comment Text Char"/>
    <w:basedOn w:val="DefaultParagraphFont"/>
    <w:link w:val="CommentText"/>
    <w:uiPriority w:val="99"/>
    <w:rsid w:val="00A91A52"/>
    <w:rPr>
      <w:sz w:val="20"/>
      <w:szCs w:val="20"/>
    </w:rPr>
  </w:style>
  <w:style w:type="paragraph" w:styleId="CommentSubject">
    <w:name w:val="annotation subject"/>
    <w:basedOn w:val="CommentText"/>
    <w:next w:val="CommentText"/>
    <w:link w:val="CommentSubjectChar"/>
    <w:uiPriority w:val="99"/>
    <w:semiHidden/>
    <w:unhideWhenUsed/>
    <w:rsid w:val="00A91A52"/>
    <w:rPr>
      <w:b/>
      <w:bCs/>
    </w:rPr>
  </w:style>
  <w:style w:type="character" w:customStyle="1" w:styleId="CommentSubjectChar">
    <w:name w:val="Comment Subject Char"/>
    <w:basedOn w:val="CommentTextChar"/>
    <w:link w:val="CommentSubject"/>
    <w:uiPriority w:val="99"/>
    <w:semiHidden/>
    <w:rsid w:val="00A91A52"/>
    <w:rPr>
      <w:b/>
      <w:bCs/>
      <w:sz w:val="20"/>
      <w:szCs w:val="20"/>
    </w:rPr>
  </w:style>
  <w:style w:type="table" w:styleId="PlainTable2">
    <w:name w:val="Plain Table 2"/>
    <w:basedOn w:val="TableNormal"/>
    <w:uiPriority w:val="42"/>
    <w:rsid w:val="009C79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059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14806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about-us/how-we-work/policies/information-security-privac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hif.Hanif@britishcouncil.org.p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hif.Hanif@britishcouncil.org.p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orms.office.com/Pages/ResponsePage.aspx?id=wXVirt3MRkCyoWJFosyj7GhN9OiUGsxJmW_TS0-2CXNUNVZIUkhTV0QwV1I3R0paMEhRMU9ONlY1US4u" TargetMode="External"/><Relationship Id="rId4" Type="http://schemas.openxmlformats.org/officeDocument/2006/relationships/settings" Target="settings.xml"/><Relationship Id="rId9" Type="http://schemas.openxmlformats.org/officeDocument/2006/relationships/hyperlink" Target="https://www.britishcouncil.org/about-us/how-we-work/policies/information-security-priva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2022-12-20T12:13:00Z</dcterms:created>
  <dcterms:modified xsi:type="dcterms:W3CDTF">2022-12-20T12:16:00Z</dcterms:modified>
</cp:coreProperties>
</file>